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黑体" w:hAnsi="Arial" w:eastAsia="宋体" w:cs="Times New Roman"/>
          <w:b/>
          <w:color w:val="auto"/>
          <w:spacing w:val="-11"/>
          <w:sz w:val="44"/>
          <w:szCs w:val="21"/>
          <w:highlight w:val="none"/>
          <w:lang w:eastAsia="zh-CN"/>
        </w:rPr>
      </w:pPr>
      <w:r>
        <w:rPr>
          <w:rFonts w:hint="eastAsia" w:ascii="Arial" w:hAnsi="Arial" w:eastAsia="宋体" w:cs="Times New Roman"/>
          <w:b/>
          <w:bCs/>
          <w:color w:val="auto"/>
          <w:sz w:val="32"/>
          <w:szCs w:val="24"/>
          <w:highlight w:val="none"/>
        </w:rPr>
        <w:t xml:space="preserve">项目名称：</w:t>
      </w:r>
      <w:r>
        <w:rPr>
          <w:rFonts w:hint="eastAsia" w:ascii="Arial" w:hAnsi="Arial" w:eastAsia="宋体" w:cs="Times New Roman"/>
          <w:b/>
          <w:bCs/>
          <w:color w:val="auto"/>
          <w:spacing w:val="-11"/>
          <w:sz w:val="32"/>
          <w:szCs w:val="24"/>
          <w:highlight w:val="none"/>
          <w:lang w:eastAsia="zh-CN"/>
        </w:rPr>
        <w:t xml:space="preserve">社区矫正“火眼”智慧监管</w:t>
      </w:r>
      <w:r>
        <w:rPr>
          <w:rFonts w:hint="eastAsia" w:ascii="Arial" w:hAnsi="Arial" w:eastAsia="宋体" w:cs="Times New Roman"/>
          <w:b/>
          <w:bCs/>
          <w:color w:val="auto"/>
          <w:spacing w:val="-11"/>
          <w:sz w:val="32"/>
          <w:szCs w:val="24"/>
          <w:highlight w:val="none"/>
          <w:lang w:val="en-US" w:eastAsia="zh-CN"/>
        </w:rPr>
        <w:t xml:space="preserve">预警平台</w:t>
      </w:r>
      <w:r>
        <w:rPr>
          <w:rFonts w:hint="eastAsia" w:ascii="Arial" w:hAnsi="Arial" w:eastAsia="宋体" w:cs="Times New Roman"/>
          <w:b/>
          <w:bCs/>
          <w:color w:val="auto"/>
          <w:spacing w:val="-11"/>
          <w:sz w:val="32"/>
          <w:szCs w:val="24"/>
          <w:highlight w:val="none"/>
          <w:lang w:eastAsia="zh-CN"/>
        </w:rPr>
        <w:t xml:space="preserve">项目</w:t>
      </w:r>
      <w:r/>
    </w:p>
    <w:p>
      <w:pPr>
        <w:ind w:firstLine="1285"/>
        <w:spacing w:line="480" w:lineRule="auto"/>
        <w:rPr>
          <w:rFonts w:hint="default" w:ascii="黑体" w:hAnsi="Arial" w:eastAsia="宋体" w:cs="Times New Roman"/>
          <w:b/>
          <w:color w:val="auto"/>
          <w:sz w:val="44"/>
          <w:szCs w:val="21"/>
          <w:highlight w:val="none"/>
          <w:lang w:val="en-US"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rPr>
        <w:tab/>
      </w:r>
      <w:r>
        <w:rPr>
          <w:rFonts w:hint="eastAsia" w:ascii="Arial" w:hAnsi="Arial" w:eastAsia="宋体" w:cs="Times New Roman"/>
          <w:b/>
          <w:bCs/>
          <w:color w:val="auto"/>
          <w:sz w:val="32"/>
          <w:szCs w:val="24"/>
          <w:highlight w:val="none"/>
        </w:rPr>
        <w:t xml:space="preserve">JSZC-320700-JZCG-C2025-0173</w:t>
      </w:r>
      <w:r>
        <w:rPr>
          <w:rFonts w:hint="eastAsia" w:ascii="Arial" w:hAnsi="Arial" w:eastAsia="宋体" w:cs="Times New Roman"/>
          <w:b/>
          <w:bCs/>
          <w:color w:val="auto"/>
          <w:sz w:val="32"/>
          <w:szCs w:val="24"/>
          <w:highlight w:val="none"/>
          <w:lang w:val="en-US" w:eastAsia="zh-CN"/>
        </w:rPr>
        <w:t xml:space="preserve">                  </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ascii="Arial" w:hAnsi="Arial" w:eastAsia="宋体" w:cs="Times New Roman"/>
          <w:b/>
          <w:bCs/>
          <w:color w:val="auto"/>
          <w:sz w:val="32"/>
          <w:szCs w:val="24"/>
          <w:highlight w:val="none"/>
        </w:rPr>
      </w:pPr>
      <w:r>
        <w:rPr>
          <w:rFonts w:hint="eastAsia" w:ascii="Arial" w:hAnsi="Arial" w:eastAsia="宋体" w:cs="Times New Roman"/>
          <w:b/>
          <w:bCs/>
          <w:color w:val="auto"/>
          <w:sz w:val="32"/>
          <w:szCs w:val="24"/>
          <w:highlight w:val="none"/>
        </w:rPr>
        <w:t xml:space="preserve">连云港市公共资源交易中心</w:t>
      </w:r>
      <w:r/>
    </w:p>
    <w:p>
      <w:pPr>
        <w:jc w:val="center"/>
        <w:spacing w:before="120" w:after="120" w:line="360" w:lineRule="auto"/>
      </w:pPr>
      <w:r>
        <w:rPr>
          <w:rFonts w:hint="eastAsia" w:ascii="Arial" w:hAnsi="Arial" w:eastAsia="宋体" w:cs="Times New Roman"/>
          <w:b/>
          <w:bCs/>
          <w:color w:val="auto"/>
          <w:sz w:val="32"/>
          <w:szCs w:val="24"/>
          <w:highlight w:val="none"/>
        </w:rPr>
        <w:t xml:space="preserve">202</w:t>
      </w:r>
      <w:r>
        <w:rPr>
          <w:rFonts w:hint="eastAsia" w:ascii="Arial" w:hAnsi="Arial" w:eastAsia="宋体" w:cs="Times New Roman"/>
          <w:b/>
          <w:bCs/>
          <w:color w:val="auto"/>
          <w:sz w:val="32"/>
          <w:szCs w:val="24"/>
          <w:highlight w:val="none"/>
          <w:lang w:val="en-US" w:eastAsia="zh-CN"/>
        </w:rPr>
        <w:t xml:space="preserve">5</w:t>
      </w:r>
      <w:r>
        <w:rPr>
          <w:rFonts w:hint="eastAsia" w:ascii="Arial" w:hAnsi="Arial" w:eastAsia="宋体" w:cs="Times New Roman"/>
          <w:b/>
          <w:bCs/>
          <w:color w:val="auto"/>
          <w:sz w:val="32"/>
          <w:szCs w:val="24"/>
          <w:highlight w:val="none"/>
        </w:rPr>
        <w:t xml:space="preserve">年</w:t>
      </w:r>
      <w:r>
        <w:rPr>
          <w:rFonts w:hint="eastAsia" w:ascii="Arial" w:hAnsi="Arial" w:eastAsia="宋体" w:cs="Times New Roman"/>
          <w:b/>
          <w:bCs/>
          <w:color w:val="auto"/>
          <w:sz w:val="32"/>
          <w:szCs w:val="24"/>
          <w:highlight w:val="none"/>
          <w:lang w:val="en-US" w:eastAsia="zh-CN"/>
        </w:rPr>
        <w:t xml:space="preserve">11</w:t>
      </w:r>
      <w:r>
        <w:rPr>
          <w:rFonts w:hint="eastAsia" w:ascii="Arial" w:hAnsi="Arial" w:eastAsia="宋体" w:cs="Times New Roman"/>
          <w:b/>
          <w:bCs/>
          <w:color w:val="auto"/>
          <w:sz w:val="32"/>
          <w:szCs w:val="24"/>
          <w:highlight w:val="none"/>
        </w:rPr>
        <w:t xml:space="preserve">月</w:t>
      </w:r>
      <w:r>
        <w:br w:type="page" w:clear="all"/>
      </w:r>
      <w:r>
        <w:fldChar w:fldCharType="begin"/>
      </w:r>
      <w:r>
        <w:instrText xml:space="preserve"> TOC \o "1-1" \u </w:instrText>
      </w:r>
      <w:r>
        <w:fldChar w:fldCharType="separate"/>
      </w:r>
      <w:r/>
    </w:p>
    <w:p>
      <w:pPr>
        <w:jc w:val="center"/>
        <w:rPr>
          <w:rFonts w:ascii="黑体" w:hAnsi="黑体" w:eastAsia="黑体"/>
          <w:sz w:val="44"/>
          <w:szCs w:val="44"/>
        </w:rPr>
      </w:pPr>
      <w:r>
        <w:rPr>
          <w:rFonts w:hint="eastAsia" w:ascii="黑体" w:hAnsi="黑体" w:eastAsia="黑体"/>
          <w:sz w:val="44"/>
          <w:szCs w:val="44"/>
        </w:rPr>
        <w:t xml:space="preserve">目  录</w:t>
      </w:r>
      <w:r/>
    </w:p>
    <w:p>
      <w:pPr>
        <w:pStyle w:val="989"/>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1</w:t>
      </w:r>
      <w:r>
        <w:fldChar w:fldCharType="end"/>
      </w:r>
      <w:r/>
    </w:p>
    <w:p>
      <w:pPr>
        <w:pStyle w:val="989"/>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5</w:t>
      </w:r>
      <w:r>
        <w:fldChar w:fldCharType="end"/>
      </w:r>
      <w:r/>
    </w:p>
    <w:p>
      <w:pPr>
        <w:pStyle w:val="989"/>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22</w:t>
      </w:r>
      <w:r>
        <w:fldChar w:fldCharType="end"/>
      </w:r>
      <w:r/>
    </w:p>
    <w:p>
      <w:pPr>
        <w:pStyle w:val="989"/>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27</w:t>
      </w:r>
      <w:r>
        <w:fldChar w:fldCharType="end"/>
      </w:r>
      <w:r/>
    </w:p>
    <w:p>
      <w:pPr>
        <w:pStyle w:val="989"/>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63</w:t>
      </w:r>
      <w:r>
        <w:fldChar w:fldCharType="end"/>
      </w:r>
      <w:r/>
    </w:p>
    <w:p>
      <w:pPr>
        <w:pStyle w:val="989"/>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66</w:t>
      </w:r>
      <w:r>
        <w:fldChar w:fldCharType="end"/>
      </w:r>
      <w:r/>
    </w:p>
    <w:p>
      <w:pPr>
        <w:jc w:val="left"/>
        <w:widowControl/>
      </w:pPr>
      <w:r>
        <w:fldChar w:fldCharType="end"/>
      </w:r>
      <w:r>
        <w:br w:type="page" w:clear="all"/>
      </w:r>
      <w:r/>
    </w:p>
    <w:p>
      <w:pPr>
        <w:pStyle w:val="976"/>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976"/>
        <w:jc w:val="center"/>
        <w:spacing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eastAsia="zh-CN"/>
        </w:rPr>
        <w:t xml:space="preserve">连云港市司法局</w:t>
      </w:r>
      <w:r>
        <w:rPr>
          <w:rFonts w:hint="eastAsia"/>
          <w:color w:val="auto"/>
          <w:sz w:val="24"/>
          <w:szCs w:val="24"/>
          <w:highlight w:val="none"/>
        </w:rPr>
        <w:t xml:space="preserve">的委托，连云港市公共资源交易中心就</w:t>
      </w:r>
      <w:r>
        <w:rPr>
          <w:rFonts w:hint="eastAsia"/>
          <w:color w:val="auto"/>
          <w:sz w:val="24"/>
          <w:szCs w:val="24"/>
          <w:highlight w:val="none"/>
          <w:lang w:eastAsia="zh-CN"/>
        </w:rPr>
        <w:t xml:space="preserve">社区矫正“火眼”智慧监管</w:t>
      </w:r>
      <w:r>
        <w:rPr>
          <w:rFonts w:hint="eastAsia"/>
          <w:color w:val="auto"/>
          <w:sz w:val="24"/>
          <w:szCs w:val="24"/>
          <w:highlight w:val="none"/>
          <w:lang w:val="en-US" w:eastAsia="zh-CN"/>
        </w:rPr>
        <w:t xml:space="preserve">预警</w:t>
      </w:r>
      <w:r>
        <w:rPr>
          <w:rFonts w:hint="eastAsia"/>
          <w:color w:val="auto"/>
          <w:sz w:val="24"/>
          <w:szCs w:val="24"/>
          <w:highlight w:val="none"/>
          <w:lang w:eastAsia="zh-CN"/>
        </w:rPr>
        <w:t xml:space="preserve">平台项目</w:t>
      </w:r>
      <w:r>
        <w:rPr>
          <w:rFonts w:hint="eastAsia"/>
          <w:color w:val="auto"/>
          <w:sz w:val="24"/>
          <w:szCs w:val="24"/>
          <w:highlight w:val="none"/>
        </w:rPr>
        <w:t xml:space="preserve">项目（JSZC-320700-JZCG-C2025-0173）进行竞争性磋商采购，欢迎符合条件的供应商参加磋商。</w:t>
      </w:r>
      <w:r/>
    </w:p>
    <w:tbl>
      <w:tblPr>
        <w:tblStyle w:val="9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rPr>
                <w:highlight w:val="none"/>
              </w:rPr>
            </w:r>
            <w:r/>
          </w:p>
          <w:p>
            <w:pPr>
              <w:jc w:val="left"/>
              <w:spacing w:line="500" w:lineRule="exact"/>
              <w:rPr>
                <w:sz w:val="24"/>
                <w:szCs w:val="24"/>
                <w:highlight w:val="none"/>
              </w:rPr>
            </w:pPr>
            <w:r>
              <w:rPr>
                <w:rFonts w:hint="eastAsia"/>
                <w:color w:val="auto"/>
                <w:sz w:val="24"/>
                <w:szCs w:val="24"/>
                <w:highlight w:val="none"/>
                <w:lang w:eastAsia="zh-CN"/>
              </w:rPr>
              <w:t xml:space="preserve">社区矫正“火眼”智慧监管</w:t>
            </w:r>
            <w:r>
              <w:rPr>
                <w:rFonts w:hint="eastAsia"/>
                <w:color w:val="auto"/>
                <w:sz w:val="24"/>
                <w:szCs w:val="24"/>
                <w:highlight w:val="none"/>
                <w:lang w:val="en-US" w:eastAsia="zh-CN"/>
              </w:rPr>
              <w:t xml:space="preserve">预警</w:t>
            </w:r>
            <w:r>
              <w:rPr>
                <w:rFonts w:hint="eastAsia"/>
                <w:color w:val="auto"/>
                <w:sz w:val="24"/>
                <w:szCs w:val="24"/>
                <w:highlight w:val="none"/>
                <w:lang w:eastAsia="zh-CN"/>
              </w:rPr>
              <w:t xml:space="preserve">平台项目</w:t>
            </w:r>
            <w:r>
              <w:rPr>
                <w:rFonts w:hint="eastAsia"/>
                <w:color w:val="auto"/>
                <w:sz w:val="24"/>
                <w:szCs w:val="24"/>
                <w:highlight w:val="none"/>
              </w:rPr>
              <w:t xml:space="preserve">采购项目的潜在供应商应在江苏政府采购网自行免费下载采购文件，</w:t>
            </w:r>
            <w:r>
              <w:rPr>
                <w:rFonts w:hint="eastAsia"/>
                <w:color w:val="auto"/>
                <w:sz w:val="24"/>
                <w:szCs w:val="24"/>
                <w:highlight w:val="none"/>
              </w:rPr>
              <w:t xml:space="preserve">并于20</w:t>
            </w:r>
            <w:r>
              <w:rPr>
                <w:rFonts w:hint="eastAsia"/>
                <w:color w:val="auto"/>
                <w:sz w:val="24"/>
                <w:szCs w:val="24"/>
                <w:highlight w:val="none"/>
                <w:lang w:val="en-US" w:eastAsia="zh-CN"/>
              </w:rPr>
              <w:t xml:space="preserve">25</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09</w:t>
            </w:r>
            <w:r>
              <w:rPr>
                <w:rFonts w:hint="eastAsia"/>
                <w:color w:val="auto"/>
                <w:sz w:val="24"/>
                <w:szCs w:val="24"/>
                <w:highlight w:val="none"/>
              </w:rPr>
              <w:t xml:space="preserve">日10:30:00（北京时间）前提交（上传）响应文件。</w:t>
            </w:r>
            <w:r>
              <w:rPr>
                <w:highlight w:val="none"/>
              </w:rPr>
            </w:r>
            <w:r/>
          </w:p>
        </w:tc>
      </w:tr>
    </w:tbl>
    <w:p>
      <w:pPr>
        <w:pStyle w:val="977"/>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rPr>
          <w:highlight w:val="none"/>
        </w:rPr>
      </w:r>
      <w:r/>
    </w:p>
    <w:p>
      <w:pPr>
        <w:ind w:firstLine="480"/>
        <w:jc w:val="left"/>
        <w:spacing w:line="500" w:lineRule="exact"/>
        <w:rPr>
          <w:sz w:val="24"/>
          <w:szCs w:val="24"/>
          <w:highlight w:val="none"/>
        </w:rPr>
      </w:pPr>
      <w:r>
        <w:rPr>
          <w:rFonts w:hint="eastAsia"/>
          <w:sz w:val="24"/>
          <w:szCs w:val="24"/>
          <w:highlight w:val="none"/>
        </w:rPr>
        <w:t xml:space="preserve">项目编号：JSZC-320700-JZCG-C2025-0173</w:t>
      </w:r>
      <w:r>
        <w:rPr>
          <w:highlight w:val="none"/>
        </w:rPr>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社区矫正“火眼”智慧监管</w:t>
      </w:r>
      <w:r>
        <w:rPr>
          <w:rFonts w:hint="eastAsia"/>
          <w:color w:val="auto"/>
          <w:sz w:val="24"/>
          <w:szCs w:val="24"/>
          <w:highlight w:val="none"/>
          <w:lang w:val="en-US" w:eastAsia="zh-CN"/>
        </w:rPr>
        <w:t xml:space="preserve">预警</w:t>
      </w:r>
      <w:r>
        <w:rPr>
          <w:rFonts w:hint="eastAsia"/>
          <w:color w:val="auto"/>
          <w:sz w:val="24"/>
          <w:szCs w:val="24"/>
          <w:highlight w:val="none"/>
          <w:lang w:eastAsia="zh-CN"/>
        </w:rPr>
        <w:t xml:space="preserve">平台项目</w:t>
      </w:r>
      <w:r/>
    </w:p>
    <w:p>
      <w:pPr>
        <w:ind w:firstLine="480"/>
        <w:jc w:val="left"/>
        <w:spacing w:line="500" w:lineRule="exact"/>
        <w:rPr>
          <w:rFonts w:hint="eastAsia" w:eastAsiaTheme="minorEastAsia"/>
          <w:color w:val="auto"/>
          <w:sz w:val="24"/>
          <w:szCs w:val="24"/>
          <w:highlight w:val="none"/>
          <w:lang w:val="en-US" w:eastAsia="zh-CN"/>
        </w:rPr>
      </w:pPr>
      <w:r>
        <w:rPr>
          <w:rFonts w:hint="eastAsia"/>
          <w:color w:val="auto"/>
          <w:sz w:val="24"/>
          <w:szCs w:val="24"/>
          <w:highlight w:val="none"/>
        </w:rPr>
        <w:t xml:space="preserve">预算金额：</w:t>
      </w:r>
      <w:r>
        <w:rPr>
          <w:rFonts w:hint="eastAsia"/>
          <w:color w:val="auto"/>
          <w:sz w:val="24"/>
          <w:szCs w:val="24"/>
          <w:highlight w:val="none"/>
          <w:lang w:val="en-US" w:eastAsia="zh-CN"/>
        </w:rPr>
        <w:t xml:space="preserve">32万元，超过预算金额的作无效响应处理。</w:t>
      </w:r>
      <w:r/>
    </w:p>
    <w:p>
      <w:pPr>
        <w:ind w:firstLine="480"/>
        <w:jc w:val="left"/>
        <w:spacing w:line="500" w:lineRule="exact"/>
        <w:rPr>
          <w:sz w:val="24"/>
          <w:szCs w:val="24"/>
          <w:highlight w:val="none"/>
        </w:rPr>
      </w:pPr>
      <w:r>
        <w:rPr>
          <w:rFonts w:hint="eastAsia"/>
          <w:sz w:val="24"/>
          <w:szCs w:val="24"/>
          <w:highlight w:val="none"/>
        </w:rPr>
        <w:t xml:space="preserve">采购方式：竞争性磋商</w:t>
      </w:r>
      <w:r/>
    </w:p>
    <w:p>
      <w:pPr>
        <w:ind w:firstLine="480"/>
        <w:jc w:val="left"/>
        <w:spacing w:line="500" w:lineRule="exact"/>
        <w:rPr>
          <w:sz w:val="24"/>
          <w:szCs w:val="24"/>
          <w:highlight w:val="none"/>
        </w:rPr>
      </w:pPr>
      <w:r>
        <w:rPr>
          <w:rFonts w:hint="eastAsia"/>
          <w:sz w:val="24"/>
          <w:szCs w:val="24"/>
          <w:highlight w:val="none"/>
        </w:rPr>
        <w:t xml:space="preserve">采购需求：为深入贯彻落实《中华人民共和国社区矫正法》、《社区矫正法实施办法》以及司法部关于“数字法治、智慧司法”的信息化建设要求，破解当前社区矫正监管手段存在的“覆盖难、动态难、预警难”等痛点问题，立足实战需求打造“连云港市社区矫正火眼智慧监管</w:t>
      </w:r>
      <w:r>
        <w:rPr>
          <w:rFonts w:hint="eastAsia"/>
          <w:sz w:val="24"/>
          <w:szCs w:val="24"/>
          <w:highlight w:val="none"/>
          <w:lang w:val="en-US" w:eastAsia="zh-CN"/>
        </w:rPr>
        <w:t xml:space="preserve">预警</w:t>
      </w:r>
      <w:r>
        <w:rPr>
          <w:rFonts w:hint="eastAsia"/>
          <w:sz w:val="24"/>
          <w:szCs w:val="24"/>
          <w:highlight w:val="none"/>
        </w:rPr>
        <w:t xml:space="preserve">平台”（以下简称“火眼平台”）通过融合电话汇报、声纹核验、人脸识别、位置核验、基站定位等多模态技术，构建“全时段感知、全场景覆盖、全流程闭环”的智慧监管体系，切实提升社区矫正工作现代化水平。具体详见项目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hint="default" w:eastAsiaTheme="minorEastAsia"/>
          <w:sz w:val="24"/>
          <w:szCs w:val="24"/>
          <w:highlight w:val="none"/>
          <w:lang w:val="en-US" w:eastAsia="zh-CN"/>
        </w:rPr>
      </w:pPr>
      <w:r>
        <w:rPr>
          <w:rFonts w:hint="eastAsia"/>
          <w:sz w:val="24"/>
          <w:szCs w:val="24"/>
        </w:rPr>
        <w:t xml:space="preserve">合同履行期限：</w:t>
      </w:r>
      <w:r>
        <w:rPr>
          <w:rFonts w:hint="eastAsia"/>
          <w:sz w:val="24"/>
          <w:szCs w:val="24"/>
          <w:highlight w:val="none"/>
          <w:lang w:val="en-US" w:eastAsia="zh-CN"/>
        </w:rPr>
      </w:r>
      <w:r>
        <w:rPr>
          <w:rFonts w:hint="eastAsia"/>
          <w:sz w:val="24"/>
          <w:szCs w:val="24"/>
          <w:highlight w:val="none"/>
          <w:lang w:val="en-US" w:eastAsia="zh-CN"/>
        </w:rPr>
        <w:t xml:space="preserve">十三个月（自合同签订之日起）。</w:t>
      </w:r>
      <w:r>
        <w:rPr>
          <w:rFonts w:hint="eastAsia"/>
          <w:sz w:val="24"/>
          <w:szCs w:val="24"/>
          <w:highlight w:val="none"/>
          <w:lang w:val="en-US" w:eastAsia="zh-CN"/>
        </w:rPr>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977"/>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ind w:firstLine="480"/>
        <w:jc w:val="left"/>
        <w:spacing w:line="500" w:lineRule="exact"/>
        <w:rPr>
          <w:sz w:val="24"/>
          <w:szCs w:val="24"/>
        </w:rPr>
      </w:pPr>
      <w:r>
        <w:rPr>
          <w:rFonts w:hint="eastAsia"/>
          <w:sz w:val="24"/>
          <w:szCs w:val="24"/>
        </w:rPr>
        <w:t xml:space="preserve">（三）本项目的特定资格要求：无。</w:t>
      </w:r>
      <w:r/>
    </w:p>
    <w:p>
      <w:pPr>
        <w:pStyle w:val="977"/>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rFonts w:hint="eastAsia" w:asciiTheme="minorEastAsia" w:hAnsiTheme="minorEastAsia"/>
          <w:sz w:val="24"/>
          <w:szCs w:val="24"/>
          <w:highlight w:val="none"/>
        </w:rPr>
      </w:pPr>
      <w:r>
        <w:rPr>
          <w:rFonts w:hint="eastAsia"/>
          <w:sz w:val="24"/>
          <w:szCs w:val="24"/>
          <w:highlight w:val="none"/>
        </w:rPr>
        <w:t xml:space="preserve">时间：</w:t>
      </w:r>
      <w:r>
        <w:rPr>
          <w:rFonts w:hint="eastAsia" w:asciiTheme="minorEastAsia" w:hAnsiTheme="minorEastAsia"/>
          <w:sz w:val="24"/>
          <w:szCs w:val="24"/>
          <w:highlight w:val="none"/>
        </w:rPr>
        <w:t xml:space="preserve">自招标公告发布之日起至</w:t>
      </w:r>
      <w:r>
        <w:rPr>
          <w:rFonts w:hint="eastAsia" w:asciiTheme="minorEastAsia" w:hAnsiTheme="minorEastAsia"/>
          <w:sz w:val="24"/>
          <w:szCs w:val="24"/>
          <w:highlight w:val="none"/>
          <w:lang w:val="en-US" w:eastAsia="zh-CN"/>
        </w:rPr>
        <w:t xml:space="preserve">2025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rPr>
        <w:t xml:space="preserve">日（北京时间）</w:t>
      </w:r>
      <w:r>
        <w:rPr>
          <w:highlight w:val="none"/>
        </w:rPr>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977"/>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highlight w:val="none"/>
        </w:rPr>
      </w:pPr>
      <w:r>
        <w:rPr>
          <w:rFonts w:hint="eastAsia"/>
          <w:sz w:val="24"/>
          <w:szCs w:val="24"/>
        </w:rPr>
        <w:t xml:space="preserve">提交</w:t>
      </w:r>
      <w:r>
        <w:rPr>
          <w:rFonts w:hint="eastAsia"/>
          <w:sz w:val="24"/>
          <w:szCs w:val="24"/>
          <w:highlight w:val="none"/>
        </w:rPr>
        <w:t xml:space="preserve">响应文件截止时间：</w:t>
      </w:r>
      <w:r>
        <w:rPr>
          <w:rFonts w:hint="eastAsia"/>
          <w:sz w:val="24"/>
          <w:szCs w:val="24"/>
          <w:highlight w:val="none"/>
          <w:lang w:val="en-US" w:eastAsia="zh-CN"/>
        </w:rPr>
        <w:t xml:space="preserve">2025</w:t>
      </w:r>
      <w:r>
        <w:rPr>
          <w:rFonts w:hint="eastAsia"/>
          <w:sz w:val="24"/>
          <w:szCs w:val="24"/>
          <w:highlight w:val="none"/>
        </w:rPr>
        <w:t xml:space="preserve">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09</w:t>
      </w:r>
      <w:r>
        <w:rPr>
          <w:rFonts w:hint="eastAsia"/>
          <w:sz w:val="24"/>
          <w:szCs w:val="24"/>
          <w:highlight w:val="none"/>
        </w:rPr>
        <w:t xml:space="preserve">日10:30:00</w:t>
      </w:r>
      <w:r>
        <w:rPr>
          <w:rFonts w:hint="eastAsia"/>
          <w:sz w:val="24"/>
          <w:szCs w:val="24"/>
          <w:highlight w:val="none"/>
        </w:rPr>
        <w:t xml:space="preserve">（北京时间）</w:t>
      </w:r>
      <w:r>
        <w:rPr>
          <w:highlight w:val="none"/>
        </w:rPr>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977"/>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977"/>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hint="eastAsia" w:ascii="Calibri" w:hAnsi="Calibri" w:eastAsia="宋体" w:cs="Times New Roman"/>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5.本项目不接受进口产品（进口产品是指通过中国海关报关验放进入中国境内且产自关境外的产品）投标，中标后不允许分包或转包。</w:t>
      </w:r>
      <w:r/>
    </w:p>
    <w:p>
      <w:pPr>
        <w:pStyle w:val="977"/>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称：连云港市司法局</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地    址：</w:t>
      </w:r>
      <w:r>
        <w:rPr>
          <w:rFonts w:hint="eastAsia"/>
          <w:sz w:val="24"/>
          <w:szCs w:val="24"/>
          <w:lang w:eastAsia="zh-CN"/>
        </w:rPr>
        <w:t xml:space="preserve">连云港市海州区苍梧路</w:t>
      </w:r>
      <w:r>
        <w:rPr>
          <w:rFonts w:hint="eastAsia"/>
          <w:sz w:val="24"/>
          <w:szCs w:val="24"/>
          <w:lang w:val="en-US" w:eastAsia="zh-CN"/>
        </w:rPr>
        <w:t xml:space="preserve">36号5号楼</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 系 人：</w:t>
      </w:r>
      <w:r>
        <w:rPr>
          <w:rFonts w:hint="eastAsia"/>
          <w:color w:val="000000" w:themeColor="text1"/>
          <w:sz w:val="24"/>
          <w:szCs w:val="24"/>
          <w:highlight w:val="none"/>
          <w:lang w:val="en-US" w:eastAsia="zh-CN"/>
          <w14:textFill>
            <w14:solidFill>
              <w14:schemeClr w14:val="tx1"/>
            </w14:solidFill>
          </w14:textFill>
        </w:rPr>
        <w:t xml:space="preserve">吕从娟</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r>
        <w:rPr>
          <w:rFonts w:hint="eastAsia"/>
          <w:color w:val="000000" w:themeColor="text1"/>
          <w:sz w:val="24"/>
          <w:szCs w:val="24"/>
          <w:highlight w:val="none"/>
          <w:lang w:val="en-US" w:eastAsia="zh-CN"/>
          <w14:textFill>
            <w14:solidFill>
              <w14:schemeClr w14:val="tx1"/>
            </w14:solidFill>
          </w14:textFill>
        </w:rPr>
        <w:t xml:space="preserve">0518-85318030</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    址：连云港市海州区凌洲东路9号2号楼419室</w:t>
      </w:r>
      <w:r/>
    </w:p>
    <w:p>
      <w:pPr>
        <w:ind w:firstLine="480"/>
        <w:jc w:val="left"/>
        <w:spacing w:line="500" w:lineRule="exact"/>
        <w:rPr>
          <w:rFonts w:hint="eastAsia"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王工</w:t>
      </w:r>
      <w:r/>
    </w:p>
    <w:p>
      <w:pPr>
        <w:ind w:firstLine="480"/>
        <w:jc w:val="left"/>
        <w:spacing w:line="500" w:lineRule="exact"/>
        <w:rPr>
          <w:rFonts w:hint="default"/>
          <w:sz w:val="24"/>
          <w:szCs w:val="24"/>
          <w:highlight w:val="none"/>
          <w:lang w:val="en-US"/>
        </w:rPr>
      </w:pPr>
      <w:r>
        <w:rPr>
          <w:rFonts w:hint="eastAsia"/>
          <w:sz w:val="24"/>
          <w:szCs w:val="24"/>
          <w:highlight w:val="none"/>
        </w:rPr>
        <w:t xml:space="preserve">联系电话：</w:t>
      </w:r>
      <w:r>
        <w:rPr>
          <w:rFonts w:hint="eastAsia"/>
          <w:color w:val="000000" w:themeColor="text1"/>
          <w:sz w:val="24"/>
          <w:szCs w:val="24"/>
          <w:highlight w:val="none"/>
          <w:lang w:val="en-US" w:eastAsia="zh-CN"/>
          <w14:textFill>
            <w14:solidFill>
              <w14:schemeClr w14:val="tx1"/>
            </w14:solidFill>
          </w14:textFill>
        </w:rPr>
        <w:t xml:space="preserve">0518-85862316</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rFonts w:hint="eastAsia" w:eastAsiaTheme="minor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项目联系人：</w:t>
      </w:r>
      <w:r>
        <w:rPr>
          <w:rFonts w:hint="eastAsia"/>
          <w:color w:val="000000" w:themeColor="text1"/>
          <w:sz w:val="24"/>
          <w:szCs w:val="24"/>
          <w:highlight w:val="none"/>
          <w:lang w:val="en-US" w:eastAsia="zh-CN"/>
          <w14:textFill>
            <w14:solidFill>
              <w14:schemeClr w14:val="tx1"/>
            </w14:solidFill>
          </w14:textFill>
        </w:rPr>
        <w:t xml:space="preserve">吕从娟</w:t>
      </w:r>
      <w:r/>
    </w:p>
    <w:p>
      <w:pPr>
        <w:ind w:firstLine="480"/>
        <w:jc w:val="left"/>
        <w:spacing w:line="500" w:lineRule="exact"/>
        <w:rPr>
          <w:rFonts w:ascii="黑体" w:hAnsi="黑体" w:eastAsia="黑体"/>
          <w:bCs/>
          <w:sz w:val="44"/>
          <w:szCs w:val="44"/>
          <w:highlight w:val="none"/>
        </w:rPr>
      </w:pPr>
      <w:r>
        <w:rPr>
          <w:rFonts w:hint="eastAsia"/>
          <w:color w:val="000000" w:themeColor="text1"/>
          <w:sz w:val="24"/>
          <w:szCs w:val="24"/>
          <w:highlight w:val="none"/>
          <w14:textFill>
            <w14:solidFill>
              <w14:schemeClr w14:val="tx1"/>
            </w14:solidFill>
          </w14:textFill>
        </w:rPr>
        <w:t xml:space="preserve">电      话：</w:t>
      </w:r>
      <w:r>
        <w:rPr>
          <w:rFonts w:hint="eastAsia"/>
          <w:color w:val="000000" w:themeColor="text1"/>
          <w:sz w:val="24"/>
          <w:szCs w:val="24"/>
          <w:highlight w:val="none"/>
          <w:lang w:val="en-US" w:eastAsia="zh-CN"/>
          <w14:textFill>
            <w14:solidFill>
              <w14:schemeClr w14:val="tx1"/>
            </w14:solidFill>
          </w14:textFill>
        </w:rPr>
        <w:t xml:space="preserve">0518-85318030</w:t>
      </w:r>
      <w:r/>
    </w:p>
    <w:p>
      <w:pPr>
        <w:jc w:val="left"/>
        <w:widowControl/>
        <w:rPr>
          <w:rFonts w:ascii="黑体" w:hAnsi="黑体" w:eastAsia="黑体"/>
          <w:bCs/>
          <w:sz w:val="44"/>
          <w:szCs w:val="44"/>
          <w:highlight w:val="none"/>
        </w:rPr>
      </w:pPr>
      <w:r/>
      <w:bookmarkStart w:id="1" w:name="_Toc161932692"/>
      <w:r>
        <w:rPr>
          <w:rFonts w:ascii="黑体" w:hAnsi="黑体" w:eastAsia="黑体"/>
          <w:b/>
          <w:highlight w:val="none"/>
        </w:rPr>
        <w:br w:type="page" w:clear="all"/>
      </w:r>
      <w:r/>
    </w:p>
    <w:p>
      <w:pPr>
        <w:pStyle w:val="976"/>
        <w:jc w:val="center"/>
        <w:spacing w:line="360" w:lineRule="auto"/>
        <w:rPr>
          <w:rFonts w:ascii="黑体" w:hAnsi="黑体" w:eastAsia="黑体"/>
          <w:b w:val="0"/>
        </w:rPr>
      </w:pPr>
      <w:r>
        <w:rPr>
          <w:rFonts w:hint="eastAsia" w:ascii="黑体" w:hAnsi="黑体" w:eastAsia="黑体"/>
          <w:b w:val="0"/>
        </w:rPr>
        <w:t xml:space="preserve">第二章  供应商须知</w:t>
      </w:r>
      <w:bookmarkEnd w:id="1"/>
      <w:r/>
      <w:r/>
    </w:p>
    <w:p>
      <w:pPr>
        <w:pStyle w:val="977"/>
        <w:spacing w:before="0" w:after="0" w:line="360" w:lineRule="auto"/>
        <w:rPr>
          <w:rFonts w:ascii="黑体" w:hAnsi="黑体" w:eastAsia="黑体"/>
          <w:b w:val="0"/>
        </w:rPr>
      </w:pPr>
      <w:r>
        <w:rPr>
          <w:rFonts w:hint="eastAsia" w:ascii="黑体" w:hAnsi="黑体" w:eastAsia="黑体"/>
          <w:b w:val="0"/>
        </w:rPr>
        <w:t xml:space="preserve">一、总则</w:t>
      </w:r>
      <w:r/>
    </w:p>
    <w:p>
      <w:pPr>
        <w:pStyle w:val="978"/>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978"/>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rFonts w:hint="eastAsia"/>
          <w:sz w:val="24"/>
          <w:szCs w:val="24"/>
        </w:rPr>
      </w:pPr>
      <w:r>
        <w:rPr>
          <w:rFonts w:hint="eastAsia"/>
          <w:sz w:val="24"/>
          <w:szCs w:val="24"/>
          <w:highlight w:val="none"/>
        </w:rPr>
        <w:t xml:space="preserve">2.5单位负责人为同一人或者存在直接控股、管理关系的不同供应商，不得参加同一合同项下的政府采购活动。</w:t>
      </w:r>
      <w:r/>
    </w:p>
    <w:p>
      <w:pPr>
        <w:pStyle w:val="978"/>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978"/>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p>
    <w:p>
      <w:pPr>
        <w:pStyle w:val="978"/>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977"/>
        <w:spacing w:before="0" w:after="0" w:line="360" w:lineRule="auto"/>
        <w:rPr>
          <w:rFonts w:ascii="黑体" w:hAnsi="黑体" w:eastAsia="黑体"/>
          <w:b w:val="0"/>
        </w:rPr>
      </w:pPr>
      <w:r>
        <w:rPr>
          <w:rFonts w:hint="eastAsia" w:ascii="黑体" w:hAnsi="黑体" w:eastAsia="黑体"/>
          <w:b w:val="0"/>
        </w:rPr>
        <w:t xml:space="preserve">二、磋商文件</w:t>
      </w:r>
      <w:r/>
    </w:p>
    <w:p>
      <w:pPr>
        <w:pStyle w:val="978"/>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p>
    <w:p>
      <w:pPr>
        <w:pStyle w:val="978"/>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p>
    <w:p>
      <w:pPr>
        <w:pStyle w:val="978"/>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977"/>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978"/>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978"/>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978"/>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978"/>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978"/>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978"/>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978"/>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978"/>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978"/>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977"/>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978"/>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978"/>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p>
    <w:p>
      <w:pPr>
        <w:pStyle w:val="978"/>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p>
    <w:p>
      <w:pPr>
        <w:pStyle w:val="978"/>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977"/>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978"/>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p>
    <w:p>
      <w:pPr>
        <w:pStyle w:val="978"/>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响应文件开启（解密）后，交易中心将组织磋商小组进行评审。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978"/>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p>
    <w:p>
      <w:pPr>
        <w:pStyle w:val="978"/>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978"/>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rFonts w:hint="eastAsia"/>
          <w:sz w:val="24"/>
          <w:szCs w:val="24"/>
        </w:rPr>
      </w:pPr>
      <w:r>
        <w:rPr>
          <w:rFonts w:hint="eastAsia"/>
          <w:sz w:val="24"/>
          <w:szCs w:val="24"/>
        </w:rPr>
        <w:t xml:space="preserve">26.1</w:t>
      </w:r>
      <w:r>
        <w:rPr>
          <w:rFonts w:hint="eastAsia"/>
          <w:sz w:val="24"/>
          <w:szCs w:val="24"/>
          <w:lang w:val="en-US" w:eastAsia="zh-CN"/>
        </w:rPr>
        <w:t xml:space="preserve">响应</w:t>
      </w:r>
      <w:r>
        <w:rPr>
          <w:rFonts w:hint="eastAsia"/>
          <w:sz w:val="24"/>
          <w:szCs w:val="24"/>
        </w:rPr>
        <w:t xml:space="preserve">文件初审分为资格审查和符合性审查。</w:t>
      </w:r>
      <w:r/>
    </w:p>
    <w:p>
      <w:pPr>
        <w:ind w:firstLine="480"/>
        <w:jc w:val="left"/>
        <w:spacing w:line="500" w:lineRule="exact"/>
        <w:rPr>
          <w:sz w:val="24"/>
          <w:szCs w:val="24"/>
        </w:rPr>
      </w:pPr>
      <w:r>
        <w:rPr>
          <w:rFonts w:hint="eastAsia"/>
          <w:sz w:val="24"/>
          <w:szCs w:val="24"/>
          <w:lang w:val="en-US" w:eastAsia="zh-CN"/>
        </w:rPr>
        <w:t xml:space="preserve">26.1.1</w:t>
      </w:r>
      <w:r>
        <w:rPr>
          <w:rFonts w:hint="eastAsia"/>
          <w:sz w:val="24"/>
          <w:szCs w:val="24"/>
        </w:rPr>
        <w:t xml:space="preserve">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磋商小组在进行资格审查的同时，将在信用中国网站（www.creditchina.gov.cn）查询供应商的信用记录，以确定供应商是否具备参加磋商资格，查询结果留存并归档。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26.1.2 符合性审查：依据招标文件的规定，由</w:t>
      </w:r>
      <w:r>
        <w:rPr>
          <w:rFonts w:hint="eastAsia"/>
          <w:sz w:val="24"/>
          <w:szCs w:val="24"/>
        </w:rPr>
        <w:t xml:space="preserve">磋商小组</w:t>
      </w:r>
      <w:r>
        <w:rPr>
          <w:rFonts w:hint="eastAsia" w:asciiTheme="minorEastAsia" w:hAnsiTheme="minorEastAsia"/>
          <w:sz w:val="24"/>
          <w:szCs w:val="24"/>
        </w:rPr>
        <w:t xml:space="preserve">从</w:t>
      </w:r>
      <w:r>
        <w:rPr>
          <w:rFonts w:hint="eastAsia" w:asciiTheme="minorEastAsia" w:hAnsiTheme="minorEastAsia"/>
          <w:sz w:val="24"/>
          <w:szCs w:val="24"/>
          <w:lang w:val="en-US" w:eastAsia="zh-CN"/>
        </w:rPr>
        <w:t xml:space="preserve">响应</w:t>
      </w:r>
      <w:r>
        <w:rPr>
          <w:rFonts w:hint="eastAsia" w:asciiTheme="minorEastAsia" w:hAnsiTheme="minorEastAsia"/>
          <w:sz w:val="24"/>
          <w:szCs w:val="24"/>
        </w:rPr>
        <w:t xml:space="preserve">文件的有效性、完整性和对</w:t>
      </w:r>
      <w:r>
        <w:rPr>
          <w:rFonts w:hint="eastAsia"/>
          <w:sz w:val="24"/>
          <w:szCs w:val="24"/>
        </w:rPr>
        <w:t xml:space="preserve">磋商</w:t>
      </w:r>
      <w:r>
        <w:rPr>
          <w:rFonts w:hint="eastAsia" w:asciiTheme="minorEastAsia" w:hAnsiTheme="minorEastAsia"/>
          <w:sz w:val="24"/>
          <w:szCs w:val="24"/>
        </w:rPr>
        <w:t xml:space="preserve">文件的响应程度进行审查，以确定其是否对</w:t>
      </w:r>
      <w:r>
        <w:rPr>
          <w:rFonts w:hint="eastAsia"/>
          <w:sz w:val="24"/>
          <w:szCs w:val="24"/>
        </w:rPr>
        <w:t xml:space="preserve">磋商</w:t>
      </w:r>
      <w:r>
        <w:rPr>
          <w:rFonts w:hint="eastAsia" w:asciiTheme="minorEastAsia" w:hAnsiTheme="minorEastAsia"/>
          <w:sz w:val="24"/>
          <w:szCs w:val="24"/>
        </w:rPr>
        <w:t xml:space="preserve">文件的实质性要求作出响应。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w:t>
      </w:r>
      <w:r>
        <w:rPr>
          <w:rFonts w:hint="eastAsia"/>
          <w:sz w:val="24"/>
          <w:szCs w:val="24"/>
        </w:rPr>
        <w:t xml:space="preserve">磋商</w:t>
      </w:r>
      <w:r>
        <w:rPr>
          <w:rFonts w:hint="eastAsia" w:asciiTheme="minorEastAsia" w:hAnsiTheme="minorEastAsia"/>
          <w:sz w:val="24"/>
          <w:szCs w:val="24"/>
        </w:rPr>
        <w:t xml:space="preserve">文件中斜体且有下划线部分为实质性要求和条件，</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必须逐条做出满足实质性要求和条件的响应，否则将按无效响应处理。</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26.1.3政府采购异常低价审查：</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（一）评审过程中出现下列情形之一的，</w:t>
      </w:r>
      <w:r>
        <w:rPr>
          <w:rFonts w:hint="eastAsia" w:asciiTheme="minorEastAsia" w:hAnsiTheme="minorEastAsia"/>
          <w:b/>
          <w:sz w:val="24"/>
          <w:szCs w:val="24"/>
          <w:lang w:eastAsia="zh-CN"/>
        </w:rPr>
        <w:t xml:space="preserve">磋商小组</w:t>
      </w:r>
      <w:r>
        <w:rPr>
          <w:rFonts w:hint="eastAsia" w:asciiTheme="minorEastAsia" w:hAnsiTheme="minorEastAsia"/>
          <w:b/>
          <w:sz w:val="24"/>
          <w:szCs w:val="24"/>
        </w:rPr>
        <w:t xml:space="preserve">应当启动异常低价投标（响应）审查程序：</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1.投标（响应）报价低于采购项目预算50%的，即投标（响应）报价&lt;采购项目预算×50%；</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2.投标（响应）报价低于采购项目最高限价45%的，即投标（响应）报价&lt;采购项目最高限价×45%；</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3.</w:t>
      </w:r>
      <w:r>
        <w:rPr>
          <w:rFonts w:hint="eastAsia" w:asciiTheme="minorEastAsia" w:hAnsiTheme="minorEastAsia"/>
          <w:b/>
          <w:sz w:val="24"/>
          <w:szCs w:val="24"/>
          <w:lang w:eastAsia="zh-CN"/>
        </w:rPr>
        <w:t xml:space="preserve">磋商小组</w:t>
      </w:r>
      <w:r>
        <w:rPr>
          <w:rFonts w:hint="eastAsia" w:asciiTheme="minorEastAsia" w:hAnsiTheme="minorEastAsia"/>
          <w:b/>
          <w:sz w:val="24"/>
          <w:szCs w:val="24"/>
        </w:rPr>
        <w:t xml:space="preserve">认定的供应商报价过低、有可能影响产品质量或者不能诚信履约的其他情形。</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（二）启动异常低价投标（响应）审查后，</w:t>
      </w:r>
      <w:r>
        <w:rPr>
          <w:rFonts w:hint="eastAsia" w:asciiTheme="minorEastAsia" w:hAnsiTheme="minorEastAsia"/>
          <w:b/>
          <w:sz w:val="24"/>
          <w:szCs w:val="24"/>
          <w:lang w:eastAsia="zh-CN"/>
        </w:rPr>
        <w:t xml:space="preserve">磋商小组</w:t>
      </w:r>
      <w:r>
        <w:rPr>
          <w:rFonts w:hint="eastAsia" w:asciiTheme="minorEastAsia" w:hAnsiTheme="minorEastAsia"/>
          <w:b/>
          <w:sz w:val="24"/>
          <w:szCs w:val="24"/>
        </w:rPr>
        <w:t xml:space="preserve">应当要求相关供应商在评标现场合理的时间内，提供项目具体成本测算等与报价合理性相关的书面说明及相关证明材料，对投标（响应）价格作出解释，由</w:t>
      </w:r>
      <w:r>
        <w:rPr>
          <w:rFonts w:hint="eastAsia" w:asciiTheme="minorEastAsia" w:hAnsiTheme="minorEastAsia"/>
          <w:b/>
          <w:sz w:val="24"/>
          <w:szCs w:val="24"/>
          <w:lang w:eastAsia="zh-CN"/>
        </w:rPr>
        <w:t xml:space="preserve">磋商小组</w:t>
      </w:r>
      <w:r>
        <w:rPr>
          <w:rFonts w:hint="eastAsia" w:asciiTheme="minorEastAsia" w:hAnsiTheme="minorEastAsia"/>
          <w:b/>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Theme="minorEastAsia" w:hAnsiTheme="minorEastAsia"/>
          <w:b/>
          <w:sz w:val="24"/>
          <w:szCs w:val="24"/>
          <w:lang w:eastAsia="zh-CN"/>
        </w:rPr>
        <w:t xml:space="preserve">磋商小组</w:t>
      </w:r>
      <w:r>
        <w:rPr>
          <w:rFonts w:hint="eastAsia" w:asciiTheme="minorEastAsia" w:hAnsiTheme="minorEastAsia"/>
          <w:b/>
          <w:sz w:val="24"/>
          <w:szCs w:val="24"/>
        </w:rPr>
        <w:t xml:space="preserve">应当将其作为无效投标（响应）处理。审查相关情况应当在评审报告中进行记录。</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500" w:lineRule="exact"/>
        <w:rPr>
          <w:sz w:val="24"/>
          <w:szCs w:val="24"/>
        </w:rPr>
      </w:pPr>
      <w:r>
        <w:rPr>
          <w:rFonts w:hint="eastAsia" w:asciiTheme="minorEastAsia" w:hAnsiTheme="minorEastAsia"/>
          <w:sz w:val="24"/>
          <w:szCs w:val="24"/>
        </w:rPr>
        <w:t xml:space="preserve">26.1.4 未通过资格审查或符合性审查的</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978"/>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978"/>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978"/>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w:t>
      </w:r>
      <w:r>
        <w:rPr>
          <w:rFonts w:hint="eastAsia" w:ascii="Calibri" w:hAnsi="Calibri" w:eastAsia="Calibri" w:cs="Calibri"/>
          <w:sz w:val="24"/>
          <w:szCs w:val="24"/>
        </w:rPr>
        <w:t xml:space="preserve">或</w:t>
      </w:r>
      <w:r>
        <w:rPr>
          <w:rFonts w:hint="eastAsia"/>
          <w:sz w:val="24"/>
          <w:szCs w:val="24"/>
        </w:rPr>
        <w:t xml:space="preserve">磋商小组</w:t>
      </w:r>
      <w:r>
        <w:rPr>
          <w:rFonts w:hint="eastAsia" w:ascii="Calibri" w:hAnsi="Calibri" w:eastAsia="Calibri" w:cs="Calibri"/>
          <w:sz w:val="24"/>
          <w:szCs w:val="24"/>
        </w:rPr>
        <w:t xml:space="preserve">启动异常低价投标(响应)审查程序，</w:t>
      </w:r>
      <w:r>
        <w:rPr>
          <w:rFonts w:hint="eastAsia"/>
          <w:sz w:val="24"/>
          <w:szCs w:val="24"/>
        </w:rPr>
        <w:t xml:space="preserve">供应商</w:t>
      </w:r>
      <w:r>
        <w:rPr>
          <w:rFonts w:hint="eastAsia" w:ascii="Calibri" w:hAnsi="Calibri" w:eastAsia="Calibri" w:cs="Calibri"/>
          <w:sz w:val="24"/>
          <w:szCs w:val="24"/>
        </w:rPr>
        <w:t xml:space="preserve">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977"/>
        <w:spacing w:before="0" w:after="0" w:line="360" w:lineRule="auto"/>
        <w:rPr>
          <w:rFonts w:ascii="黑体" w:hAnsi="黑体" w:eastAsia="黑体"/>
          <w:b w:val="0"/>
        </w:rPr>
      </w:pPr>
      <w:r>
        <w:rPr>
          <w:rFonts w:hint="eastAsia" w:ascii="黑体" w:hAnsi="黑体" w:eastAsia="黑体"/>
          <w:b w:val="0"/>
        </w:rPr>
        <w:t xml:space="preserve">六、成交</w:t>
      </w:r>
      <w:r/>
    </w:p>
    <w:p>
      <w:pPr>
        <w:pStyle w:val="978"/>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978"/>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977"/>
        <w:spacing w:before="0" w:after="0" w:line="360" w:lineRule="auto"/>
        <w:rPr>
          <w:rFonts w:ascii="黑体" w:hAnsi="黑体" w:eastAsia="黑体"/>
          <w:b w:val="0"/>
        </w:rPr>
      </w:pPr>
      <w:r>
        <w:rPr>
          <w:rFonts w:hint="eastAsia" w:ascii="黑体" w:hAnsi="黑体" w:eastAsia="黑体"/>
          <w:b w:val="0"/>
        </w:rPr>
        <w:t xml:space="preserve">七、授予合同</w:t>
      </w:r>
      <w:r/>
    </w:p>
    <w:p>
      <w:pPr>
        <w:pStyle w:val="978"/>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978"/>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978"/>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78"/>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977"/>
        <w:spacing w:before="0" w:after="0" w:line="360" w:lineRule="auto"/>
        <w:rPr>
          <w:rFonts w:ascii="黑体" w:hAnsi="黑体" w:eastAsia="黑体"/>
          <w:b w:val="0"/>
        </w:rPr>
      </w:pPr>
      <w:r>
        <w:rPr>
          <w:rFonts w:hint="eastAsia" w:ascii="黑体" w:hAnsi="黑体" w:eastAsia="黑体"/>
          <w:b w:val="0"/>
        </w:rPr>
        <w:t xml:space="preserve">八、询问与质疑</w:t>
      </w:r>
      <w:r/>
    </w:p>
    <w:p>
      <w:pPr>
        <w:pStyle w:val="978"/>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978"/>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78"/>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采购人、交易中心依法受理的质疑，将按照政府采购有关规定，在法定期限内作出答复。</w:t>
      </w:r>
      <w:r/>
    </w:p>
    <w:p>
      <w:pPr>
        <w:pStyle w:val="977"/>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978"/>
        <w:ind w:firstLine="562"/>
        <w:jc w:val="left"/>
        <w:spacing w:before="0" w:after="0" w:line="360" w:lineRule="auto"/>
        <w:rPr>
          <w:sz w:val="28"/>
          <w:szCs w:val="28"/>
        </w:rPr>
      </w:pPr>
      <w:r>
        <w:rPr>
          <w:rFonts w:hint="eastAsia"/>
          <w:sz w:val="28"/>
          <w:szCs w:val="28"/>
          <w:lang w:val="en-US" w:eastAsia="zh-CN"/>
        </w:rPr>
        <w:t xml:space="preserve">39</w:t>
      </w:r>
      <w:r>
        <w:rPr>
          <w:rFonts w:hint="eastAsia"/>
          <w:sz w:val="28"/>
          <w:szCs w:val="28"/>
        </w:rPr>
        <w:t xml:space="preserve">、促进中小企业发展</w:t>
      </w:r>
      <w:r/>
    </w:p>
    <w:p>
      <w:pPr>
        <w:ind w:firstLine="480"/>
        <w:jc w:val="left"/>
        <w:spacing w:line="500" w:lineRule="exact"/>
        <w:rPr>
          <w:sz w:val="24"/>
          <w:szCs w:val="24"/>
          <w:highlight w:val="none"/>
        </w:rPr>
      </w:pPr>
      <w:r>
        <w:rPr>
          <w:rFonts w:hint="eastAsia"/>
          <w:sz w:val="24"/>
          <w:szCs w:val="24"/>
          <w:highlight w:val="none"/>
          <w:lang w:val="en-US" w:eastAsia="zh-CN"/>
        </w:rPr>
        <w:t xml:space="preserve">39</w:t>
      </w:r>
      <w:r>
        <w:rPr>
          <w:rFonts w:hint="eastAsia"/>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lang w:val="en-US" w:eastAsia="zh-CN"/>
        </w:rPr>
        <w:t xml:space="preserve">39</w:t>
      </w:r>
      <w:r>
        <w:rPr>
          <w:rFonts w:hint="eastAsia"/>
          <w:sz w:val="24"/>
          <w:szCs w:val="24"/>
          <w:highlight w:val="none"/>
        </w:rPr>
        <w:t xml:space="preserve">.2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（1）供应商为中型企业、小型企业、微型企业的，提供《中小企业声明函》（第六章 响应文件格式）。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lang w:val="en-US" w:eastAsia="zh-CN"/>
        </w:rPr>
        <w:t xml:space="preserve">39</w:t>
      </w:r>
      <w:r>
        <w:rPr>
          <w:rFonts w:hint="eastAsia"/>
          <w:sz w:val="24"/>
          <w:szCs w:val="24"/>
          <w:highlight w:val="none"/>
        </w:rPr>
        <w:t xml:space="preserve">.3 享受扶持政策获得政府采购合同的，小微型企业不得将合同分包给大中型企业，中型企业不得将合同分包给大型企业。</w:t>
      </w:r>
      <w:r/>
    </w:p>
    <w:p>
      <w:pPr>
        <w:pStyle w:val="978"/>
        <w:ind w:firstLine="562"/>
        <w:jc w:val="left"/>
        <w:spacing w:before="0" w:after="0" w:line="360" w:lineRule="auto"/>
        <w:rPr>
          <w:sz w:val="28"/>
          <w:szCs w:val="28"/>
        </w:rPr>
      </w:pPr>
      <w:r>
        <w:rPr>
          <w:rFonts w:hint="eastAsia"/>
          <w:sz w:val="28"/>
          <w:szCs w:val="28"/>
        </w:rPr>
        <w:t xml:space="preserve">4</w:t>
      </w:r>
      <w:r>
        <w:rPr>
          <w:rFonts w:hint="eastAsia"/>
          <w:sz w:val="28"/>
          <w:szCs w:val="28"/>
          <w:lang w:val="en-US" w:eastAsia="zh-CN"/>
        </w:rPr>
        <w:t xml:space="preserve">0</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w:t>
      </w:r>
      <w:r>
        <w:rPr>
          <w:rFonts w:hint="eastAsia"/>
          <w:sz w:val="24"/>
          <w:szCs w:val="24"/>
          <w:lang w:val="en-US" w:eastAsia="zh-CN"/>
        </w:rPr>
        <w:t xml:space="preserve">0</w:t>
      </w:r>
      <w:r>
        <w:rPr>
          <w:rFonts w:hint="eastAsia"/>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978"/>
        <w:ind w:firstLine="562"/>
        <w:jc w:val="left"/>
        <w:spacing w:before="0" w:after="0" w:line="360" w:lineRule="auto"/>
        <w:rPr>
          <w:sz w:val="28"/>
          <w:szCs w:val="28"/>
        </w:rPr>
      </w:pPr>
      <w:r>
        <w:rPr>
          <w:rFonts w:hint="eastAsia"/>
          <w:sz w:val="28"/>
          <w:szCs w:val="28"/>
        </w:rPr>
        <w:t xml:space="preserve">4</w:t>
      </w:r>
      <w:r>
        <w:rPr>
          <w:rFonts w:hint="eastAsia"/>
          <w:sz w:val="28"/>
          <w:szCs w:val="28"/>
          <w:lang w:val="en-US" w:eastAsia="zh-CN"/>
        </w:rPr>
        <w:t xml:space="preserve">1</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w:t>
      </w:r>
      <w:r>
        <w:rPr>
          <w:rFonts w:hint="eastAsia"/>
          <w:sz w:val="24"/>
          <w:szCs w:val="24"/>
          <w:lang w:val="en-US" w:eastAsia="zh-CN"/>
        </w:rPr>
        <w:t xml:space="preserve">1</w:t>
      </w:r>
      <w:r>
        <w:rPr>
          <w:rFonts w:hint="eastAsia"/>
          <w:sz w:val="24"/>
          <w:szCs w:val="24"/>
        </w:rPr>
        <w:t xml:space="preserve">.1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pStyle w:val="976"/>
        <w:jc w:val="center"/>
        <w:spacing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976"/>
        <w:jc w:val="center"/>
        <w:spacing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
    </w:p>
    <w:p>
      <w:pPr>
        <w:ind w:firstLine="480"/>
        <w:jc w:val="left"/>
        <w:spacing w:line="500" w:lineRule="exact"/>
        <w:rPr>
          <w:sz w:val="24"/>
          <w:szCs w:val="24"/>
          <w:highlight w:val="non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highlight w:val="none"/>
        </w:rPr>
        <w:t xml:space="preserve">。</w:t>
      </w:r>
      <w:r/>
    </w:p>
    <w:p>
      <w:pPr>
        <w:ind w:firstLine="480"/>
        <w:jc w:val="left"/>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关于印发中小企业划型标准规定的通知》（工信部联企业〔2011〕300号），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99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689" w:type="dxa"/>
            <w:textDirection w:val="lrTb"/>
            <w:noWrap w:val="false"/>
          </w:tcPr>
          <w:p>
            <w:pPr>
              <w:numPr>
                <w:ilvl w:val="0"/>
                <w:numId w:val="0"/>
              </w:numPr>
              <w:spacing w:after="0" w:line="360" w:lineRule="auto"/>
              <w:widowControl/>
              <w:rPr>
                <w:sz w:val="24"/>
                <w:szCs w:val="24"/>
                <w:highlight w:val="none"/>
              </w:rPr>
            </w:pPr>
            <w:r>
              <w:rPr>
                <w:rFonts w:hint="eastAsia" w:ascii="宋体" w:hAnsi="宋体"/>
                <w:color w:val="000000"/>
                <w:sz w:val="24"/>
                <w:highlight w:val="none"/>
                <w:lang w:val="en-US" w:eastAsia="zh-CN"/>
              </w:rPr>
              <w:t xml:space="preserve">系统兼容及对接功能：</w:t>
            </w:r>
            <w:r>
              <w:rPr>
                <w:rFonts w:hint="eastAsia" w:ascii="宋体" w:hAnsi="宋体" w:eastAsia="宋体" w:cs="宋体"/>
                <w:i/>
                <w:iCs/>
                <w:sz w:val="24"/>
                <w:szCs w:val="24"/>
                <w:u w:val="single"/>
                <w:lang w:val="en-US" w:eastAsia="zh-CN"/>
              </w:rPr>
              <w:t xml:space="preserve">1、</w:t>
            </w:r>
            <w:r>
              <w:rPr>
                <w:rFonts w:hint="eastAsia" w:ascii="宋体" w:hAnsi="宋体" w:eastAsia="宋体" w:cs="宋体"/>
                <w:i/>
                <w:iCs/>
                <w:sz w:val="24"/>
                <w:szCs w:val="24"/>
                <w:u w:val="single"/>
              </w:rPr>
              <w:t xml:space="preserve">软件系统所需功能实现与省厅一体化平台接口对接；</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需实现与三大运营商基站定位的接口对接；</w:t>
            </w:r>
            <w:r>
              <w:rPr>
                <w:rFonts w:hint="eastAsia" w:ascii="宋体" w:hAnsi="宋体" w:eastAsia="宋体" w:cs="宋体"/>
                <w:i/>
                <w:iCs/>
                <w:sz w:val="24"/>
                <w:szCs w:val="24"/>
                <w:u w:val="single"/>
                <w:lang w:val="en-US" w:eastAsia="zh-CN"/>
              </w:rPr>
              <w:t xml:space="preserve">3、需</w:t>
            </w:r>
            <w:r>
              <w:rPr>
                <w:rFonts w:hint="eastAsia" w:ascii="宋体" w:hAnsi="宋体" w:eastAsia="宋体" w:cs="宋体"/>
                <w:i/>
                <w:iCs/>
                <w:sz w:val="24"/>
                <w:szCs w:val="24"/>
                <w:u w:val="single"/>
              </w:rPr>
              <w:t xml:space="preserve">支持信创平台</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rPr>
              <w:t xml:space="preserve">需配合进行政务云部署</w:t>
            </w:r>
            <w:r>
              <w:rPr>
                <w:rFonts w:hint="eastAsia" w:ascii="宋体" w:hAnsi="宋体" w:eastAsia="宋体" w:cs="宋体"/>
                <w:i/>
                <w:iCs/>
                <w:sz w:val="24"/>
                <w:szCs w:val="24"/>
                <w:u w:val="single"/>
                <w:lang w:eastAsia="zh-CN"/>
              </w:rPr>
              <w:t xml:space="preserve">。</w:t>
            </w:r>
            <w:r/>
          </w:p>
        </w:tc>
      </w:tr>
      <w:tr>
        <w:trPr>
          <w:jc w:val="center"/>
        </w:trPr>
        <w:tc>
          <w:tcPr>
            <w:tcW w:w="816" w:type="dxa"/>
            <w:vAlign w:val="center"/>
            <w:textDirection w:val="lrTb"/>
            <w:noWrap w:val="false"/>
          </w:tcPr>
          <w:p>
            <w:pPr>
              <w:jc w:val="center"/>
              <w:spacing w:line="500" w:lineRule="exact"/>
              <w:rPr>
                <w:rFonts w:hint="eastAsia" w:eastAsiaTheme="minorEastAsia"/>
                <w:sz w:val="24"/>
                <w:szCs w:val="24"/>
                <w:lang w:val="en-US" w:eastAsia="zh-CN"/>
              </w:rPr>
            </w:pPr>
            <w:r>
              <w:rPr>
                <w:rFonts w:hint="eastAsia"/>
                <w:sz w:val="24"/>
                <w:szCs w:val="24"/>
                <w:lang w:val="en-US" w:eastAsia="zh-CN"/>
              </w:rPr>
              <w:t xml:space="preserve">2</w:t>
            </w:r>
            <w:r/>
          </w:p>
        </w:tc>
        <w:tc>
          <w:tcPr>
            <w:tcW w:w="7689" w:type="dxa"/>
            <w:textDirection w:val="lrTb"/>
            <w:noWrap w:val="false"/>
          </w:tcPr>
          <w:p>
            <w:pPr>
              <w:spacing w:line="360" w:lineRule="auto"/>
              <w:rPr>
                <w:rFonts w:hint="eastAsia"/>
                <w:i/>
                <w:iCs/>
                <w:sz w:val="24"/>
                <w:u w:val="single"/>
              </w:rPr>
            </w:pPr>
            <w:r>
              <w:rPr>
                <w:rFonts w:hint="eastAsia" w:ascii="宋体" w:hAnsi="宋体"/>
                <w:b w:val="0"/>
                <w:bCs w:val="0"/>
                <w:i/>
                <w:iCs/>
                <w:color w:val="000000"/>
                <w:sz w:val="24"/>
                <w:highlight w:val="none"/>
                <w:u w:val="single"/>
                <w:lang w:val="en-US" w:eastAsia="zh-CN"/>
              </w:rPr>
              <w:t xml:space="preserve">软件上线后，需通过二级等保测评。（</w:t>
            </w:r>
            <w:r>
              <w:rPr>
                <w:rFonts w:hint="eastAsia"/>
                <w:i/>
                <w:iCs/>
                <w:sz w:val="24"/>
                <w:u w:val="single"/>
                <w:lang w:val="en-US" w:eastAsia="zh-CN"/>
              </w:rPr>
              <w:t xml:space="preserve">响应文件提供《分包承诺函》及</w:t>
            </w:r>
            <w:r>
              <w:rPr>
                <w:rFonts w:hint="eastAsia" w:asciiTheme="minorEastAsia" w:hAnsiTheme="minorEastAsia" w:eastAsiaTheme="minorEastAsia" w:cstheme="minorEastAsia"/>
                <w:bCs/>
                <w:i/>
                <w:iCs/>
                <w:color w:val="000000"/>
                <w:sz w:val="24"/>
                <w:szCs w:val="24"/>
                <w:u w:val="single"/>
              </w:rPr>
              <w:t xml:space="preserve">《网络安全等级测评与检测评估机构服务认证证书》</w:t>
            </w:r>
            <w:r>
              <w:rPr>
                <w:rFonts w:hint="eastAsia" w:ascii="宋体" w:hAnsi="宋体"/>
                <w:b w:val="0"/>
                <w:bCs w:val="0"/>
                <w:i/>
                <w:iCs/>
                <w:color w:val="000000"/>
                <w:sz w:val="24"/>
                <w:highlight w:val="none"/>
                <w:u w:val="single"/>
                <w:lang w:val="en-US" w:eastAsia="zh-CN"/>
              </w:rPr>
              <w:t xml:space="preserve">）</w:t>
            </w:r>
            <w:r/>
          </w:p>
        </w:tc>
      </w:tr>
      <w:tr>
        <w:trPr>
          <w:jc w:val="center"/>
        </w:trPr>
        <w:tc>
          <w:tcPr>
            <w:tcW w:w="816" w:type="dxa"/>
            <w:vAlign w:val="center"/>
            <w:textDirection w:val="lrTb"/>
            <w:noWrap w:val="false"/>
          </w:tcPr>
          <w:p>
            <w:pPr>
              <w:jc w:val="center"/>
              <w:spacing w:line="500" w:lineRule="exact"/>
              <w:rPr>
                <w:rFonts w:hint="eastAsia" w:eastAsiaTheme="minorEastAsia"/>
                <w:sz w:val="24"/>
                <w:szCs w:val="24"/>
                <w:lang w:eastAsia="zh-CN"/>
              </w:rPr>
            </w:pPr>
            <w:r>
              <w:rPr>
                <w:rFonts w:hint="eastAsia"/>
                <w:sz w:val="24"/>
                <w:szCs w:val="24"/>
                <w:lang w:val="en-US" w:eastAsia="zh-CN"/>
              </w:rPr>
              <w:t xml:space="preserve">3</w:t>
            </w:r>
            <w:r/>
          </w:p>
        </w:tc>
        <w:tc>
          <w:tcPr>
            <w:tcW w:w="7689" w:type="dxa"/>
            <w:textDirection w:val="lrTb"/>
            <w:noWrap w:val="false"/>
          </w:tcPr>
          <w:p>
            <w:pPr>
              <w:spacing w:line="360" w:lineRule="auto"/>
              <w:rPr>
                <w:sz w:val="24"/>
                <w:szCs w:val="24"/>
              </w:rPr>
            </w:pPr>
            <w:r>
              <w:rPr>
                <w:rFonts w:hint="eastAsia"/>
                <w:i/>
                <w:iCs/>
                <w:sz w:val="24"/>
                <w:u w:val="single"/>
              </w:rPr>
              <w:t xml:space="preserve">合同履行期限：</w:t>
            </w:r>
            <w:r>
              <w:rPr>
                <w:rFonts w:ascii="SimSun" w:hAnsi="SimSun" w:eastAsia="SimSun" w:cs="SimSun"/>
                <w:i/>
                <w:color w:val="000000"/>
                <w:sz w:val="24"/>
                <w:u w:val="single"/>
              </w:rPr>
              <w:t xml:space="preserve">十三个月（自合同签订之日起）。</w:t>
            </w:r>
            <w:r>
              <w:rPr>
                <w:rFonts w:hint="eastAsia"/>
                <w:i/>
                <w:iCs/>
                <w:sz w:val="24"/>
                <w:u w:val="single"/>
              </w:rPr>
            </w:r>
            <w:r/>
          </w:p>
        </w:tc>
      </w:tr>
      <w:tr>
        <w:trPr>
          <w:jc w:val="center"/>
        </w:trPr>
        <w:tc>
          <w:tcPr>
            <w:tcW w:w="816" w:type="dxa"/>
            <w:vAlign w:val="center"/>
            <w:textDirection w:val="lrTb"/>
            <w:noWrap w:val="false"/>
          </w:tcPr>
          <w:p>
            <w:pPr>
              <w:jc w:val="center"/>
              <w:spacing w:line="500" w:lineRule="exact"/>
              <w:rPr>
                <w:rFonts w:hint="eastAsia" w:eastAsiaTheme="minorEastAsia"/>
                <w:sz w:val="24"/>
                <w:szCs w:val="24"/>
                <w:lang w:eastAsia="zh-CN"/>
              </w:rPr>
            </w:pPr>
            <w:r>
              <w:rPr>
                <w:rFonts w:hint="eastAsia"/>
                <w:sz w:val="24"/>
                <w:szCs w:val="24"/>
                <w:lang w:val="en-US" w:eastAsia="zh-CN"/>
              </w:rPr>
              <w:t xml:space="preserve">4</w:t>
            </w:r>
            <w:r/>
          </w:p>
        </w:tc>
        <w:tc>
          <w:tcPr>
            <w:tcW w:w="7689" w:type="dxa"/>
            <w:textDirection w:val="lrTb"/>
            <w:noWrap w:val="false"/>
          </w:tcPr>
          <w:p>
            <w:pPr>
              <w:jc w:val="left"/>
              <w:spacing w:line="500" w:lineRule="exact"/>
              <w:rPr>
                <w:sz w:val="24"/>
                <w:szCs w:val="24"/>
              </w:rPr>
            </w:pPr>
            <w:r>
              <w:rPr>
                <w:rFonts w:hint="eastAsia"/>
                <w:i/>
                <w:iCs/>
                <w:sz w:val="24"/>
                <w:u w:val="single"/>
              </w:rPr>
              <w:t xml:space="preserve">进度安排：成交供应商应在签订合同后一个月内完成平台搭建并确保采购人可正常使用。（提供承诺函，格式自拟。）</w:t>
            </w:r>
            <w:r/>
          </w:p>
        </w:tc>
      </w:tr>
      <w:tr>
        <w:trPr>
          <w:jc w:val="center"/>
        </w:trPr>
        <w:tc>
          <w:tcPr>
            <w:shd w:val="clear" w:color="auto" w:fill="auto"/>
            <w:tcW w:w="816" w:type="dxa"/>
            <w:vAlign w:val="center"/>
            <w:textDirection w:val="lrTb"/>
            <w:noWrap w:val="false"/>
          </w:tcPr>
          <w:p>
            <w:pPr>
              <w:jc w:val="center"/>
              <w:spacing w:line="500" w:lineRule="exact"/>
              <w:rPr>
                <w:rFonts w:hint="eastAsia" w:asciiTheme="minorHAnsi" w:hAnsiTheme="minorHAnsi" w:eastAsiaTheme="minorEastAsia" w:cstheme="minorBidi"/>
                <w:sz w:val="24"/>
                <w:szCs w:val="24"/>
                <w:lang w:val="en-US" w:eastAsia="zh-CN" w:bidi="ar-SA"/>
              </w:rPr>
            </w:pPr>
            <w:r>
              <w:rPr>
                <w:rFonts w:hint="eastAsia"/>
                <w:sz w:val="24"/>
                <w:szCs w:val="24"/>
                <w:lang w:val="en-US" w:eastAsia="zh-CN"/>
              </w:rPr>
              <w:t xml:space="preserve">5</w:t>
            </w:r>
            <w:r/>
          </w:p>
        </w:tc>
        <w:tc>
          <w:tcPr>
            <w:tcW w:w="7689" w:type="dxa"/>
            <w:textDirection w:val="lrTb"/>
            <w:noWrap w:val="false"/>
          </w:tcPr>
          <w:p>
            <w:pPr>
              <w:spacing w:line="360" w:lineRule="auto"/>
              <w:rPr>
                <w:rFonts w:hint="eastAsia" w:eastAsiaTheme="minorEastAsia"/>
                <w:i/>
                <w:iCs/>
                <w:sz w:val="24"/>
                <w:highlight w:val="none"/>
                <w:u w:val="single"/>
                <w:lang w:eastAsia="zh-CN"/>
              </w:rPr>
            </w:pPr>
            <w:r>
              <w:rPr>
                <w:rFonts w:hint="eastAsia"/>
                <w:i/>
                <w:iCs/>
                <w:sz w:val="24"/>
                <w:highlight w:val="none"/>
                <w:u w:val="single"/>
                <w:lang w:eastAsia="zh-CN"/>
              </w:rPr>
              <w:t xml:space="preserve">本项目质保</w:t>
            </w:r>
            <w:r>
              <w:rPr>
                <w:rFonts w:hint="eastAsia"/>
                <w:i/>
                <w:iCs/>
                <w:color w:val="auto"/>
                <w:sz w:val="24"/>
                <w:highlight w:val="none"/>
                <w:u w:val="single"/>
                <w:lang w:eastAsia="zh-CN"/>
              </w:rPr>
              <w:t xml:space="preserve">期</w:t>
            </w:r>
            <w:r>
              <w:rPr>
                <w:rFonts w:hint="eastAsia"/>
                <w:i/>
                <w:iCs/>
                <w:color w:val="auto"/>
                <w:sz w:val="24"/>
                <w:highlight w:val="none"/>
                <w:u w:val="single"/>
                <w:lang w:val="en-US" w:eastAsia="zh-CN"/>
              </w:rPr>
              <w:t xml:space="preserve">一</w:t>
            </w:r>
            <w:r>
              <w:rPr>
                <w:rFonts w:hint="eastAsia"/>
                <w:i/>
                <w:iCs/>
                <w:color w:val="auto"/>
                <w:sz w:val="24"/>
                <w:highlight w:val="none"/>
                <w:u w:val="single"/>
                <w:lang w:eastAsia="zh-CN"/>
              </w:rPr>
              <w:t xml:space="preserve">年</w:t>
            </w:r>
            <w:r/>
          </w:p>
        </w:tc>
      </w:tr>
      <w:tr>
        <w:trPr>
          <w:jc w:val="center"/>
        </w:trPr>
        <w:tc>
          <w:tcPr>
            <w:shd w:val="clear" w:color="auto" w:fill="auto"/>
            <w:tcW w:w="816" w:type="dxa"/>
            <w:vAlign w:val="center"/>
            <w:textDirection w:val="lrTb"/>
            <w:noWrap w:val="false"/>
          </w:tcPr>
          <w:p>
            <w:pPr>
              <w:jc w:val="center"/>
              <w:spacing w:line="500" w:lineRule="exact"/>
              <w:rPr>
                <w:rFonts w:hint="eastAsia" w:asciiTheme="minorHAnsi" w:hAnsiTheme="minorHAnsi" w:eastAsiaTheme="minorEastAsia" w:cstheme="minorBidi"/>
                <w:sz w:val="24"/>
                <w:szCs w:val="24"/>
                <w:lang w:val="en-US" w:eastAsia="zh-CN" w:bidi="ar-SA"/>
              </w:rPr>
            </w:pPr>
            <w:r>
              <w:rPr>
                <w:rFonts w:hint="eastAsia"/>
                <w:sz w:val="24"/>
                <w:szCs w:val="24"/>
                <w:lang w:val="en-US" w:eastAsia="zh-CN"/>
              </w:rPr>
              <w:t xml:space="preserve">6</w:t>
            </w:r>
            <w:r/>
          </w:p>
        </w:tc>
        <w:tc>
          <w:tcPr>
            <w:tcW w:w="7689" w:type="dxa"/>
            <w:textDirection w:val="lrTb"/>
            <w:noWrap w:val="false"/>
          </w:tcPr>
          <w:p>
            <w:pPr>
              <w:spacing w:line="360" w:lineRule="auto"/>
              <w:rPr>
                <w:sz w:val="24"/>
                <w:szCs w:val="24"/>
                <w:highlight w:val="none"/>
              </w:rPr>
            </w:pPr>
            <w:r>
              <w:rPr>
                <w:rFonts w:hint="eastAsia"/>
                <w:i/>
                <w:iCs/>
                <w:color w:val="auto"/>
                <w:sz w:val="24"/>
                <w:highlight w:val="none"/>
                <w:u w:val="single"/>
              </w:rPr>
              <w:t xml:space="preserve">付款方式：</w:t>
            </w:r>
            <w:r>
              <w:rPr>
                <w:rFonts w:hint="eastAsia"/>
                <w:i/>
                <w:iCs/>
                <w:color w:val="auto"/>
                <w:sz w:val="24"/>
                <w:highlight w:val="none"/>
                <w:u w:val="single"/>
                <w:lang w:val="en-US" w:eastAsia="zh-CN"/>
              </w:rPr>
              <w:t xml:space="preserve">采购人在成交供应商完成合同内软硬件的改造、安装、调试等工作交付正常使用后，支付合同总金额的50%，验收合格后向成交供应商另外支付合同总金额的50% </w:t>
            </w:r>
            <w:r>
              <w:rPr>
                <w:rFonts w:hint="eastAsia"/>
                <w:i/>
                <w:iCs/>
                <w:color w:val="auto"/>
                <w:sz w:val="24"/>
                <w:highlight w:val="none"/>
                <w:u w:val="single"/>
              </w:rPr>
              <w:t xml:space="preserve">。</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为深入贯彻落实《中华人民共和国社区矫正法》、《社区矫正法实施办法》以及司法部关于“数字法治、智慧司法”的信息化建设要求，破解当前社区矫正监管手段存在的“覆盖难、动态难、预警难”等痛点问题，立足实战需求打造“连云港市社区矫正火眼智慧监管</w:t>
      </w:r>
      <w:r>
        <w:rPr>
          <w:rFonts w:hint="eastAsia" w:ascii="宋体" w:hAnsi="宋体" w:eastAsia="宋体" w:cs="Times New Roman"/>
          <w:color w:val="000000"/>
          <w:sz w:val="24"/>
          <w:szCs w:val="24"/>
          <w:highlight w:val="none"/>
          <w:lang w:val="en-US" w:eastAsia="zh-CN"/>
        </w:rPr>
        <w:t xml:space="preserve">预警</w:t>
      </w:r>
      <w:r>
        <w:rPr>
          <w:rFonts w:hint="eastAsia" w:ascii="宋体" w:hAnsi="宋体" w:eastAsia="宋体" w:cs="Times New Roman"/>
          <w:color w:val="000000"/>
          <w:sz w:val="24"/>
          <w:szCs w:val="24"/>
          <w:highlight w:val="none"/>
        </w:rPr>
        <w:t xml:space="preserve">平台”（以下简称“火眼平台”）通过融合电话汇报、声纹核验、人脸识别、位置核验、基站定位等多模态技术，构建“全时段感知、全场景覆盖、全流程闭环”的智慧监管体系，切实提升社区矫正工作现代化水平。</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tbl>
      <w:tblPr>
        <w:tblStyle w:val="991"/>
        <w:tblW w:w="8895" w:type="dxa"/>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5"/>
        <w:gridCol w:w="6760"/>
      </w:tblGrid>
      <w:tr>
        <w:trPr>
          <w:trHeight w:val="661"/>
        </w:trPr>
        <w:tc>
          <w:tcPr>
            <w:tcW w:w="2135" w:type="dxa"/>
            <w:vAlign w:val="center"/>
            <w:textDirection w:val="lrTb"/>
            <w:noWrap w:val="false"/>
          </w:tcPr>
          <w:p>
            <w:pPr>
              <w:jc w:val="center"/>
              <w:spacing w:after="0"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项目类别</w:t>
            </w:r>
            <w:r/>
          </w:p>
        </w:tc>
        <w:tc>
          <w:tcPr>
            <w:tcW w:w="6760" w:type="dxa"/>
            <w:vAlign w:val="center"/>
            <w:textDirection w:val="lrTb"/>
            <w:noWrap w:val="false"/>
          </w:tcPr>
          <w:p>
            <w:pPr>
              <w:jc w:val="center"/>
              <w:spacing w:after="0"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采购内容</w:t>
            </w:r>
            <w:r/>
          </w:p>
        </w:tc>
      </w:tr>
      <w:tr>
        <w:trPr>
          <w:trHeight w:val="167"/>
        </w:trPr>
        <w:tc>
          <w:tcPr>
            <w:tcW w:w="2135" w:type="dxa"/>
            <w:vAlign w:val="center"/>
            <w:textDirection w:val="lrTb"/>
            <w:noWrap w:val="false"/>
          </w:tcPr>
          <w:p>
            <w:pPr>
              <w:jc w:val="center"/>
              <w:spacing w:after="0" w:line="360" w:lineRule="auto"/>
              <w:rPr>
                <w:rFonts w:hint="eastAsia" w:ascii="宋体" w:hAnsi="宋体"/>
                <w:color w:val="000000"/>
                <w:sz w:val="24"/>
                <w:highlight w:val="none"/>
                <w:lang w:val="en-US" w:eastAsia="zh-CN"/>
              </w:rPr>
            </w:pPr>
            <w:r>
              <w:rPr>
                <w:rFonts w:hint="eastAsia" w:ascii="宋体" w:hAnsi="宋体" w:eastAsia="宋体" w:cs="Times New Roman"/>
                <w:color w:val="000000"/>
                <w:sz w:val="24"/>
                <w:szCs w:val="24"/>
                <w:highlight w:val="none"/>
              </w:rPr>
              <w:t xml:space="preserve">连云港市社区矫正火眼智慧监管</w:t>
            </w:r>
            <w:r>
              <w:rPr>
                <w:rFonts w:hint="eastAsia" w:ascii="宋体" w:hAnsi="宋体" w:eastAsia="宋体" w:cs="Times New Roman"/>
                <w:color w:val="000000"/>
                <w:sz w:val="24"/>
                <w:szCs w:val="24"/>
                <w:highlight w:val="none"/>
                <w:lang w:val="en-US" w:eastAsia="zh-CN"/>
              </w:rPr>
              <w:t xml:space="preserve">预警</w:t>
            </w:r>
            <w:r>
              <w:rPr>
                <w:rFonts w:hint="eastAsia" w:ascii="宋体" w:hAnsi="宋体" w:eastAsia="宋体" w:cs="Times New Roman"/>
                <w:color w:val="000000"/>
                <w:sz w:val="24"/>
                <w:szCs w:val="24"/>
                <w:highlight w:val="none"/>
              </w:rPr>
              <w:t xml:space="preserve">平台</w:t>
            </w:r>
            <w:r/>
          </w:p>
        </w:tc>
        <w:tc>
          <w:tcPr>
            <w:tcW w:w="6760" w:type="dxa"/>
            <w:vAlign w:val="center"/>
            <w:textDirection w:val="lrTb"/>
            <w:noWrap w:val="false"/>
          </w:tcPr>
          <w:p>
            <w:pPr>
              <w:jc w:val="left"/>
              <w:spacing w:after="0"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1.包含：系统后台、APP、小程序 详见：</w:t>
            </w:r>
            <w:r/>
          </w:p>
          <w:p>
            <w:pPr>
              <w:jc w:val="left"/>
              <w:spacing w:after="0"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附件1“软件功能需求”</w:t>
            </w:r>
            <w:r/>
          </w:p>
          <w:p>
            <w:pPr>
              <w:jc w:val="left"/>
              <w:spacing w:after="0"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附件2“系统运行流程的说明”</w:t>
            </w:r>
            <w:r/>
          </w:p>
          <w:p>
            <w:pPr>
              <w:jc w:val="left"/>
              <w:spacing w:after="0"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2.提供全市社矫安帮相关的舆情信息推送及人工监测推送服务、舆情年报撰写等服务。</w:t>
            </w:r>
            <w:r/>
          </w:p>
        </w:tc>
      </w:tr>
    </w:tbl>
    <w:p>
      <w:pPr>
        <w:numPr>
          <w:ilvl w:val="0"/>
          <w:numId w:val="0"/>
        </w:num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numPr>
          <w:ilvl w:val="0"/>
          <w:numId w:val="0"/>
        </w:numPr>
        <w:jc w:val="left"/>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附件1：软件系统功能需求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1.1、软件系统后台</w:t>
      </w:r>
      <w:r/>
    </w:p>
    <w:tbl>
      <w:tblPr>
        <w:tblStyle w:val="980"/>
        <w:tblW w:w="8872"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28"/>
        <w:gridCol w:w="6955"/>
      </w:tblGrid>
      <w:tr>
        <w:trPr>
          <w:trHeight w:val="396"/>
        </w:trPr>
        <w:tc>
          <w:tcPr>
            <w:shd w:val="clear" w:color="auto" w:fill="auto"/>
            <w:tcW w:w="789"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模块</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功能</w:t>
            </w:r>
            <w:r/>
          </w:p>
        </w:tc>
        <w:tc>
          <w:tcPr>
            <w:shd w:val="clear" w:color="auto" w:fill="auto"/>
            <w:tcW w:w="695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功能描述</w:t>
            </w:r>
            <w:r/>
          </w:p>
        </w:tc>
      </w:tr>
      <w:tr>
        <w:trPr>
          <w:trHeight w:val="1028"/>
        </w:trPr>
        <w:tc>
          <w:tcPr>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电话汇报</w:t>
            </w:r>
            <w:r/>
          </w:p>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▲电话汇报</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矫正对象可自助操作，无需工作人员参与。汇报过程系统自动录音，录音内容自动转文字。汇报数据实时同步至省厅一体化平台。</w:t>
            </w:r>
            <w:r/>
          </w:p>
          <w:p>
            <w:pPr>
              <w:numPr>
                <w:ilvl w:val="0"/>
                <w:numId w:val="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自助汇报：矫正对象拨打当地落地号码，根据提示按键，开始汇报。</w:t>
            </w:r>
            <w:r/>
          </w:p>
          <w:p>
            <w:pPr>
              <w:numPr>
                <w:ilvl w:val="0"/>
                <w:numId w:val="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人工汇报：矫正对象拨打当地落地号码，根据提示按键，系统根据坐席配置自动转接给对应工作人员手机/固话。</w:t>
            </w:r>
            <w:r/>
          </w:p>
          <w:p>
            <w:pPr>
              <w:numPr>
                <w:ilvl w:val="0"/>
                <w:numId w:val="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电话汇报完成后，数据自动同步至省厅一体化平台</w:t>
            </w:r>
            <w:r/>
          </w:p>
        </w:tc>
      </w:tr>
      <w:tr>
        <w:trPr>
          <w:trHeight w:val="1560"/>
        </w:trPr>
        <w:tc>
          <w:tcPr>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电话汇报统计</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帮助工作人员从繁琐的数据中快速抓住核心问题、预判潜在风险、优化管理策略，最终实现社区矫正工作的精准化、高效化和规范化。</w:t>
            </w:r>
            <w:r/>
          </w:p>
          <w:p>
            <w:pPr>
              <w:numPr>
                <w:ilvl w:val="0"/>
                <w:numId w:val="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筛选功能：支持筛选年/月/周展示统计数据。</w:t>
            </w:r>
            <w:r/>
          </w:p>
          <w:p>
            <w:pPr>
              <w:numPr>
                <w:ilvl w:val="0"/>
                <w:numId w:val="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汇报人员统计：柱状图展示各机构汇报累计人次。</w:t>
            </w:r>
            <w:r/>
          </w:p>
          <w:p>
            <w:pPr>
              <w:numPr>
                <w:ilvl w:val="0"/>
                <w:numId w:val="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汇报情况：展示累计应汇报人次、已汇报人次、未汇报人次。计算出完成率百分比%，饼状图对比展示。</w:t>
            </w:r>
            <w:r/>
          </w:p>
          <w:p>
            <w:pPr>
              <w:numPr>
                <w:ilvl w:val="0"/>
                <w:numId w:val="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回听情况：展示累计总汇报人次、工作人员已回听/未回听的人次，计算出回听率百分比，可通过饼状图对比展示。</w:t>
            </w:r>
            <w:r/>
          </w:p>
        </w:tc>
      </w:tr>
      <w:tr>
        <w:trPr>
          <w:trHeight w:val="1458"/>
        </w:trPr>
        <w:tc>
          <w:tcPr>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汇报明细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展示当前机构下所有矫正对象的电话汇报数据。</w:t>
            </w:r>
            <w:r/>
          </w:p>
          <w:p>
            <w:pPr>
              <w:numPr>
                <w:ilvl w:val="0"/>
                <w:numId w:val="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支持筛选功能：所属机构、矫正对象姓名、汇报时间（年月）。</w:t>
            </w:r>
            <w:r/>
          </w:p>
          <w:p>
            <w:pPr>
              <w:numPr>
                <w:ilvl w:val="0"/>
                <w:numId w:val="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汇报明细的数据导出：矫正对象姓名、档案号、机构名称、汇报月份、周期、汇报时间区间、应汇报次数、已汇报次数、汇报率、最近一次汇报时间。</w:t>
            </w:r>
            <w:r/>
          </w:p>
          <w:p>
            <w:pPr>
              <w:numPr>
                <w:ilvl w:val="0"/>
                <w:numId w:val="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列表信息：矫正对象姓名、所属机构、手机号、管理级别、第一周汇报（汇报时间、汇报方式-人工汇报/自助汇报）、第二周汇报（汇报时间、汇报方式-人工汇报/自助汇报）、第三周汇报（汇报时间、汇报方式-人工汇报/自助汇报）、第四周汇报（汇报时间、汇报方式-人工汇报/自助汇报）。</w:t>
            </w:r>
            <w:r/>
          </w:p>
          <w:p>
            <w:pPr>
              <w:numPr>
                <w:ilvl w:val="0"/>
                <w:numId w:val="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声纹汇报记录：汇报时间、汇报方式、汇报内容、操作“回听、同步”</w:t>
            </w:r>
            <w:r/>
          </w:p>
        </w:tc>
      </w:tr>
      <w:tr>
        <w:trPr>
          <w:trHeight w:val="90"/>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声纹核验</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声纹核验统计</w:t>
            </w:r>
            <w:r/>
          </w:p>
        </w:tc>
        <w:tc>
          <w:tcPr>
            <w:shd w:val="clear" w:color="auto" w:fill="auto"/>
            <w:tcW w:w="6955" w:type="dxa"/>
            <w:vAlign w:val="center"/>
            <w:textDirection w:val="lrTb"/>
            <w:noWrap w:val="false"/>
          </w:tcPr>
          <w:p>
            <w:pPr>
              <w:numPr>
                <w:ilvl w:val="0"/>
                <w:numId w:val="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任务统计：累计任务总数量。展示各机构任务累计数量，柱状图展示。</w:t>
            </w:r>
            <w:r/>
          </w:p>
          <w:p>
            <w:pPr>
              <w:numPr>
                <w:ilvl w:val="0"/>
                <w:numId w:val="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核验分析：累计核验总人次。展示各机构主要核验状态数量，折线图展示。状态包含“本人接听、疑似非本人、未接通、未按要求回拨”。</w:t>
            </w:r>
            <w:r/>
          </w:p>
        </w:tc>
      </w:tr>
      <w:tr>
        <w:trPr>
          <w:trHeight w:val="9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任务创建</w:t>
            </w:r>
            <w:r/>
          </w:p>
        </w:tc>
        <w:tc>
          <w:tcPr>
            <w:shd w:val="clear" w:color="auto" w:fill="auto"/>
            <w:tcW w:w="6955" w:type="dxa"/>
            <w:vAlign w:val="center"/>
            <w:textDirection w:val="lrTb"/>
            <w:noWrap w:val="false"/>
          </w:tcPr>
          <w:p>
            <w:pPr>
              <w:numPr>
                <w:ilvl w:val="0"/>
                <w:numId w:val="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通过电话核验，对电话接听人进行“声纹比对”，识别电话接听人是否社矫对象本人。确保身份真实性、提升监管效率、降低操作成本等。</w:t>
            </w:r>
            <w:r/>
          </w:p>
          <w:p>
            <w:pPr>
              <w:numPr>
                <w:ilvl w:val="0"/>
                <w:numId w:val="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任务信息：任务名称、核验对象（多选）、日期区间、时间区间、核验比例、回拨比例。</w:t>
            </w:r>
            <w:r/>
          </w:p>
          <w:p>
            <w:pPr>
              <w:numPr>
                <w:ilvl w:val="0"/>
                <w:numId w:val="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在选择的日期区间内，每天进行进行核验，系统根据任务时间区间内随机拨打矫正对象电话，进行声纹比对。若未接通，15分钟后再次进行拨打，重复拨打2次。</w:t>
            </w:r>
            <w:r/>
          </w:p>
          <w:p>
            <w:pPr>
              <w:numPr>
                <w:ilvl w:val="0"/>
                <w:numId w:val="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核验比例：按照比例抽取对应矫正对象进行拨打电话核验。</w:t>
            </w:r>
            <w:r/>
          </w:p>
          <w:p>
            <w:pPr>
              <w:numPr>
                <w:ilvl w:val="0"/>
                <w:numId w:val="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回拨比例：按照比例抽取对应矫正对象，需要核验电话结束后的5分钟进行回拨系统电话，根据提示内容进行回答。</w:t>
            </w:r>
            <w:r/>
          </w:p>
        </w:tc>
      </w:tr>
      <w:tr>
        <w:trPr>
          <w:trHeight w:val="416"/>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一键核验</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为应对重大时间节点、重要时间段、选择矫正对象快速发起核验任务实现一键核验。系统立刻拨打对应矫正对象电话进行核验。</w:t>
            </w:r>
            <w:r/>
          </w:p>
        </w:tc>
      </w:tr>
      <w:tr>
        <w:trPr>
          <w:trHeight w:val="416"/>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核验任务列表</w:t>
            </w:r>
            <w:r/>
          </w:p>
        </w:tc>
        <w:tc>
          <w:tcPr>
            <w:shd w:val="clear" w:color="auto" w:fill="auto"/>
            <w:tcW w:w="6955" w:type="dxa"/>
            <w:vAlign w:val="center"/>
            <w:textDirection w:val="lrTb"/>
            <w:noWrap w:val="false"/>
          </w:tcPr>
          <w:p>
            <w:pPr>
              <w:numPr>
                <w:ilvl w:val="0"/>
                <w:numId w:val="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筛选：所属机构、任务名称、日期区间。</w:t>
            </w:r>
            <w:r/>
          </w:p>
          <w:p>
            <w:pPr>
              <w:numPr>
                <w:ilvl w:val="0"/>
                <w:numId w:val="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列表：所属机构、任务名称、核验人数、日期区间。时间区间、执行状态（未开始、执行中、已完成、已停止）、创建时间、操作（查看、修改、删除、停止）。</w:t>
            </w:r>
            <w:r/>
          </w:p>
          <w:p>
            <w:pPr>
              <w:numPr>
                <w:ilvl w:val="0"/>
                <w:numId w:val="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任务开始前支持修改/删除。执行中的任务可进行停止，创建新的任务。</w:t>
            </w:r>
            <w:r/>
          </w:p>
        </w:tc>
      </w:tr>
      <w:tr>
        <w:trPr>
          <w:trHeight w:val="155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任务回看</w:t>
            </w:r>
            <w:r/>
          </w:p>
        </w:tc>
        <w:tc>
          <w:tcPr>
            <w:shd w:val="clear" w:color="auto" w:fill="auto"/>
            <w:tcW w:w="6955" w:type="dxa"/>
            <w:vAlign w:val="center"/>
            <w:textDirection w:val="lrTb"/>
            <w:noWrap w:val="false"/>
          </w:tcPr>
          <w:p>
            <w:pPr>
              <w:numPr>
                <w:ilvl w:val="0"/>
                <w:numId w:val="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统计：本次任务核验进度、执行进度、核验异常占比、样本异常数据统计。</w:t>
            </w:r>
            <w:r/>
          </w:p>
          <w:p>
            <w:pPr>
              <w:numPr>
                <w:ilvl w:val="0"/>
                <w:numId w:val="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筛选：所属机构、矫正对象、手机号、日期区间。</w:t>
            </w:r>
            <w:r/>
          </w:p>
          <w:p>
            <w:pPr>
              <w:numPr>
                <w:ilvl w:val="0"/>
                <w:numId w:val="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列表：所属机构、项目、手机号、接听状态、回拨状态、置信度、核验时间、操作（详情、处置）</w:t>
            </w:r>
            <w:r/>
          </w:p>
          <w:p>
            <w:pPr>
              <w:numPr>
                <w:ilvl w:val="0"/>
                <w:numId w:val="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详情展示系统拨打电话记录：时间、接听状态。</w:t>
            </w:r>
            <w:r/>
          </w:p>
          <w:p>
            <w:pPr>
              <w:numPr>
                <w:ilvl w:val="0"/>
                <w:numId w:val="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处置：工作人员核实后，录入处置的结果。包含“核验结果、处置措施、备注”。</w:t>
            </w:r>
            <w:r/>
          </w:p>
        </w:tc>
      </w:tr>
      <w:tr>
        <w:trPr>
          <w:trHeight w:val="891"/>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电话通知</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统计</w:t>
            </w:r>
            <w:r/>
          </w:p>
        </w:tc>
        <w:tc>
          <w:tcPr>
            <w:shd w:val="clear" w:color="auto" w:fill="auto"/>
            <w:tcW w:w="6955" w:type="dxa"/>
            <w:vAlign w:val="center"/>
            <w:textDirection w:val="lrTb"/>
            <w:noWrap w:val="false"/>
          </w:tcPr>
          <w:p>
            <w:pPr>
              <w:numPr>
                <w:ilvl w:val="0"/>
                <w:numId w:val="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任务统计：累计总任务数量。各机构总任务数量，柱状图展示。</w:t>
            </w:r>
            <w:r/>
          </w:p>
          <w:p>
            <w:pPr>
              <w:numPr>
                <w:ilvl w:val="0"/>
                <w:numId w:val="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触达分析：累计触达总人次数量。各机构已接通/未接通数量柱状图展示。</w:t>
            </w:r>
            <w:r/>
          </w:p>
        </w:tc>
      </w:tr>
      <w:tr>
        <w:trPr>
          <w:trHeight w:val="876"/>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创建任务</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工作人员可通过后台管理系统录入通知内容（文字版），选择需要通知的时间、对象，到达设定的时间点，系统自动拨打对应矫正对象电话，通过语音播报的形式对内容进行通知传递。</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1、任务信息：计划名称、通知对象（多选）、通知时间、任务内容。</w:t>
            </w:r>
            <w:r/>
          </w:p>
        </w:tc>
      </w:tr>
      <w:tr>
        <w:trPr>
          <w:trHeight w:val="1621"/>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电话通知任务列表</w:t>
            </w:r>
            <w:r/>
          </w:p>
        </w:tc>
        <w:tc>
          <w:tcPr>
            <w:shd w:val="clear" w:color="auto" w:fill="auto"/>
            <w:tcW w:w="6955" w:type="dxa"/>
            <w:vAlign w:val="center"/>
            <w:textDirection w:val="lrTb"/>
            <w:noWrap w:val="false"/>
          </w:tcPr>
          <w:p>
            <w:pPr>
              <w:numPr>
                <w:ilvl w:val="0"/>
                <w:numId w:val="1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筛选：所属机构、计划名称、日期区间。</w:t>
            </w:r>
            <w:r/>
          </w:p>
          <w:p>
            <w:pPr>
              <w:numPr>
                <w:ilvl w:val="0"/>
                <w:numId w:val="1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列表信息：所属机构、计划名称、通知人数、触达率、执行状态（已通知、未通知、已停止）、通知时间、操作（查看、修改、删除）</w:t>
            </w:r>
            <w:r/>
          </w:p>
          <w:p>
            <w:pPr>
              <w:numPr>
                <w:ilvl w:val="0"/>
                <w:numId w:val="1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查看：任务信息、触达率、接听异常统计、接听正常统计、矫正对象接听时间/状态。</w:t>
            </w:r>
            <w:r/>
          </w:p>
        </w:tc>
      </w:tr>
      <w:tr>
        <w:trPr>
          <w:trHeight w:val="90"/>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位置核验</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▲位置上报</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每日上报位置，通过动态掌握其活动范围来强化监管、预防风险的重要措施。根据监管方案中设置，每日固定上报时间区间及次数，矫正对象在小程序中进行位置上报，进行人脸识别、活体检测、上报位置。系统监测到异常数据，工作人员核实后录入处置结果。</w:t>
            </w:r>
            <w:r/>
          </w:p>
          <w:p>
            <w:pPr>
              <w:numPr>
                <w:ilvl w:val="0"/>
                <w:numId w:val="1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筛选：所属机构、姓名、时间、是否上报、是否本人、是否越界。</w:t>
            </w:r>
            <w:r/>
          </w:p>
          <w:p>
            <w:pPr>
              <w:numPr>
                <w:ilvl w:val="0"/>
                <w:numId w:val="1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统计：上报率、回看率、异常统计、司法所位置上报统计（各司法所上报次数）。</w:t>
            </w:r>
            <w:r/>
          </w:p>
          <w:p>
            <w:pPr>
              <w:numPr>
                <w:ilvl w:val="0"/>
                <w:numId w:val="1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列表信息：姓名、所属机构、上报区间、上报状态、人脸状态、活体状态、位置状态、越界类型、上报位置、上报时间、处置状态、操作（处置）。</w:t>
            </w:r>
            <w:r/>
          </w:p>
          <w:p>
            <w:pPr>
              <w:numPr>
                <w:ilvl w:val="0"/>
                <w:numId w:val="1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处置：处置类型、处置结果、处置理由。</w:t>
            </w:r>
            <w:r/>
          </w:p>
          <w:p>
            <w:pPr>
              <w:numPr>
                <w:ilvl w:val="0"/>
                <w:numId w:val="1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交叉验证：位置上报后，自动获取基站定位信息，通过基站定位与GPS位置的交叉验证，异常情况自动转至预警菜单</w:t>
            </w:r>
            <w:r/>
          </w:p>
        </w:tc>
      </w:tr>
      <w:tr>
        <w:trPr>
          <w:trHeight w:val="274"/>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▲位置点验</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工作人员可以通过系统在一定的时间段内随机拨打矫正对象电话，提醒矫正对象在结束通话后进行位置上报。若未接通，15分钟后再次进行拨打，重复拨打2次。</w:t>
            </w:r>
            <w:r/>
          </w:p>
          <w:p>
            <w:pPr>
              <w:numPr>
                <w:ilvl w:val="0"/>
                <w:numId w:val="1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创建任务：任务名称、任务日期、核查时间段、核验比例、选择人员（多选）。</w:t>
            </w:r>
            <w:r/>
          </w:p>
          <w:p>
            <w:pPr>
              <w:numPr>
                <w:ilvl w:val="0"/>
                <w:numId w:val="1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筛选：任务名称、所属机构、任务时间、状态（未开始、进行中。已终止、已结束）</w:t>
            </w:r>
            <w:r/>
          </w:p>
          <w:p>
            <w:pPr>
              <w:numPr>
                <w:ilvl w:val="0"/>
                <w:numId w:val="1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列表信息：所属机构、任务名称、任务时间段、状态、核验人数、已上报次数、操作（查看、修改、终止、删除、查看详情）。</w:t>
            </w:r>
            <w:r/>
          </w:p>
          <w:p>
            <w:pPr>
              <w:numPr>
                <w:ilvl w:val="0"/>
                <w:numId w:val="1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详情：位置状态趋势折线图（未上报、已上报、待上报、超时上报）、位置状态趋势折线图（正常、越界），矫正对象上报信息（接通状态、上报状态、人脸状态、活体状态、位置状态、越界类型、上报位置）</w:t>
            </w:r>
            <w:r/>
          </w:p>
          <w:p>
            <w:pPr>
              <w:numPr>
                <w:ilvl w:val="0"/>
                <w:numId w:val="1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处置：针对异常上报数据，工作人员核实后录入处置结果。</w:t>
            </w:r>
            <w:r/>
          </w:p>
          <w:p>
            <w:pPr>
              <w:numPr>
                <w:ilvl w:val="0"/>
                <w:numId w:val="1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交叉验证：位置上报后，自动获取基站定位信息，通过基站定位与GPS位置的交叉验证，异常情况自动转至预警菜单</w:t>
            </w:r>
            <w:r/>
          </w:p>
        </w:tc>
      </w:tr>
      <w:tr>
        <w:trPr>
          <w:trHeight w:val="945"/>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▲越界通知</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当矫正对象上报位置后，定位识别到越界时，根据“监管方案”中的设置，电话提醒对应工作人员。系统保存通知记录。</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列表：所属机构、矫正对象、工作人员、类型、通知时间、通知内容、状态。</w:t>
            </w:r>
            <w:r/>
          </w:p>
        </w:tc>
      </w:tr>
      <w:tr>
        <w:trPr>
          <w:trHeight w:val="2582"/>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教育课程</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学员管理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每月月初每个矫正对象自动生成待维护的课程方案，以及上个月学习情况的综合评估。工作人员针对此矫正对象近期情况，个性化指定教育课程方案。矫正对象小程序端进行学习，学习完成后本月25日后进行考试，并提交本月学习心得至后台，工作人员进行审核。</w:t>
            </w:r>
            <w:r/>
          </w:p>
          <w:p>
            <w:pPr>
              <w:numPr>
                <w:ilvl w:val="0"/>
                <w:numId w:val="1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筛选：所属机构、档案号、矫正对象、学习时间。</w:t>
            </w:r>
            <w:r/>
          </w:p>
          <w:p>
            <w:pPr>
              <w:numPr>
                <w:ilvl w:val="0"/>
                <w:numId w:val="1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统计：学习完成率、考试率、合格率、学习心得撰写率、方案添加率。</w:t>
            </w:r>
            <w:r/>
          </w:p>
          <w:p>
            <w:pPr>
              <w:numPr>
                <w:ilvl w:val="0"/>
                <w:numId w:val="1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课程列表信息：学习时间（月份）、档案号、所属机构、矫正对象、管理级别、犯罪类型、学习进度、学习总时长、课程、考试分数、学习心得状态（未撰写、已撰写、考核未通过、考核已通过）、操作（综合评估、添加方案）。</w:t>
            </w:r>
            <w:r/>
          </w:p>
          <w:p>
            <w:pPr>
              <w:numPr>
                <w:ilvl w:val="0"/>
                <w:numId w:val="1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学习心得审核：审核通过后签字，支持导出打印。审核未通过，矫正对象重新提交。</w:t>
            </w:r>
            <w:r/>
          </w:p>
          <w:p>
            <w:pPr>
              <w:numPr>
                <w:ilvl w:val="0"/>
                <w:numId w:val="1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添加方案：选择课程、录入考题数量、及格线。</w:t>
            </w:r>
            <w:r/>
          </w:p>
          <w:p>
            <w:pPr>
              <w:numPr>
                <w:ilvl w:val="0"/>
                <w:numId w:val="1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详情：统计（课程任务数量、学习进度、学习总时长、考试得分、学习心得）、课程。</w:t>
            </w:r>
            <w:r/>
          </w:p>
        </w:tc>
      </w:tr>
      <w:tr>
        <w:trPr>
          <w:trHeight w:val="558"/>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课程管理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上传对应课程视频，按照犯罪类型、课程分类进行维护。支持启用/禁用。</w:t>
            </w:r>
            <w:r/>
          </w:p>
          <w:p>
            <w:pPr>
              <w:numPr>
                <w:ilvl w:val="0"/>
                <w:numId w:val="1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新增：课程名称、选择分类、犯罪类型、管理等级、上传封面、上传课程附件。</w:t>
            </w:r>
            <w:r/>
          </w:p>
          <w:p>
            <w:pPr>
              <w:numPr>
                <w:ilvl w:val="0"/>
                <w:numId w:val="1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筛选：犯罪类型、课程分类、管理等级、状态（启用/禁用/未配置）、课程名称。</w:t>
            </w:r>
            <w:r/>
          </w:p>
          <w:p>
            <w:pPr>
              <w:numPr>
                <w:ilvl w:val="0"/>
                <w:numId w:val="1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列表：课程封面、课程名称、管理等级、已学人数、状态、操作（编辑/启用/禁用/删除）。</w:t>
            </w:r>
            <w:r/>
          </w:p>
        </w:tc>
      </w:tr>
      <w:tr>
        <w:trPr>
          <w:trHeight w:val="2124"/>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题库管理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支持导入/手动新增题目，与课程绑定，管理员进行审核，审核通过启用状态时，根据添加方案进行抽取本月考试题目。</w:t>
            </w:r>
            <w:r/>
          </w:p>
          <w:p>
            <w:pPr>
              <w:numPr>
                <w:ilvl w:val="0"/>
                <w:numId w:val="1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筛选：题库名称、课程名称、是否绑定课程。</w:t>
            </w:r>
            <w:r/>
          </w:p>
          <w:p>
            <w:pPr>
              <w:numPr>
                <w:ilvl w:val="0"/>
                <w:numId w:val="1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新增题库：题库名称、选择课程、新增题目/导入（单选/多选）题目及选项/解析。</w:t>
            </w:r>
            <w:r/>
          </w:p>
          <w:p>
            <w:pPr>
              <w:numPr>
                <w:ilvl w:val="0"/>
                <w:numId w:val="1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列表：题目名称、绑定课程、题目数量、考试人次、操作（编辑/启用/禁用）。</w:t>
            </w:r>
            <w:r/>
          </w:p>
          <w:p>
            <w:pPr>
              <w:numPr>
                <w:ilvl w:val="0"/>
                <w:numId w:val="1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审核：审核通过、审核驳回。</w:t>
            </w:r>
            <w:r/>
          </w:p>
        </w:tc>
      </w:tr>
      <w:tr>
        <w:trPr>
          <w:trHeight w:val="1287"/>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任务管理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用于参加线下集中活动中，工作人员发布考核，矫正对象小程序端进行考核。</w:t>
            </w:r>
            <w:r/>
          </w:p>
          <w:p>
            <w:pPr>
              <w:numPr>
                <w:ilvl w:val="0"/>
                <w:numId w:val="1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筛选：任务名称、题库名称、考核时间。</w:t>
            </w:r>
            <w:r/>
          </w:p>
          <w:p>
            <w:pPr>
              <w:numPr>
                <w:ilvl w:val="0"/>
                <w:numId w:val="1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新增任务：任务名称、选择题库、考题数量、及格线、考核时间段、考核人员（多选）。</w:t>
            </w:r>
            <w:r/>
          </w:p>
          <w:p>
            <w:pPr>
              <w:numPr>
                <w:ilvl w:val="0"/>
                <w:numId w:val="1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列表信息：任务名称、任务考核题库。任务考核时间段、人员数量、已考核人员数量、操作（查看、修改、删除）。</w:t>
            </w:r>
            <w:r/>
          </w:p>
          <w:p>
            <w:pPr>
              <w:numPr>
                <w:ilvl w:val="0"/>
                <w:numId w:val="1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详情：任务名称、题库、考题数量、及格线、考核时间段。考核人员列表（考核次数、考核分数、考核时间）。</w:t>
            </w:r>
            <w:r/>
          </w:p>
          <w:p>
            <w:pPr>
              <w:numPr>
                <w:ilvl w:val="0"/>
                <w:numId w:val="1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试卷：得分、正确题、错误题、考题。支持下载/打印。</w:t>
            </w:r>
            <w:r/>
          </w:p>
        </w:tc>
      </w:tr>
      <w:tr>
        <w:trPr>
          <w:trHeight w:val="841"/>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心理测评</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▲预警管理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心理测评通过标准化量表和科学评估工具，对矫正对象的心理状态、认知模式、情绪特点及社会适应能力等进行科学评估，为社区矫正中心的工作人员提供关于矫正对象的多维度、量化信息。</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统计：累计测评次数、本周测评次数、本月测评次数。</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测评数量趋势：折线图展示本月测评次数。支持筛选日期。</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艾森克人格测验(EPQ)：测评人次、掩饰性占比、情绪稳定性占比、倔强性占比、性格外向占比。</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贝克抑郁量表(BDI)：抑郁占比分析。</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心理健康症状自评量表（SCL-90）：心理健康状态占比。</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社会适应性自测量表：社会适应能力占比。</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抑郁自评量表（SDS）：抑郁占比分析。</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焦虑自评量表（SAS）：焦虑占比分析。</w:t>
            </w:r>
            <w:r/>
          </w:p>
          <w:p>
            <w:pPr>
              <w:numPr>
                <w:ilvl w:val="0"/>
                <w:numId w:val="1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人身危险性（RW）检测：危险程度占比分析。</w:t>
            </w:r>
            <w:r/>
          </w:p>
        </w:tc>
      </w:tr>
      <w:tr>
        <w:trPr>
          <w:trHeight w:val="416"/>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任务管理</w:t>
            </w:r>
            <w:r/>
          </w:p>
        </w:tc>
        <w:tc>
          <w:tcPr>
            <w:shd w:val="clear" w:color="auto" w:fill="auto"/>
            <w:tcW w:w="6955" w:type="dxa"/>
            <w:vAlign w:val="center"/>
            <w:textDirection w:val="lrTb"/>
            <w:noWrap w:val="false"/>
          </w:tcPr>
          <w:p>
            <w:pPr>
              <w:numPr>
                <w:ilvl w:val="0"/>
                <w:numId w:val="1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创建任务：任务名称、测评类型、测评对象（多选）、量表名称、日期区间、任务描述。</w:t>
            </w:r>
            <w:r/>
          </w:p>
          <w:p>
            <w:pPr>
              <w:numPr>
                <w:ilvl w:val="0"/>
                <w:numId w:val="1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筛选：量表名称、日期区间。</w:t>
            </w:r>
            <w:r/>
          </w:p>
          <w:p>
            <w:pPr>
              <w:numPr>
                <w:ilvl w:val="0"/>
                <w:numId w:val="1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列表：所属机构、任务名称、量表名称、测评时间、任务状态（未开始、进行中、已停止、已完成、未完成）、任务描述、操作（修改/删除/详情）。</w:t>
            </w:r>
            <w:r/>
          </w:p>
          <w:p>
            <w:pPr>
              <w:numPr>
                <w:ilvl w:val="0"/>
                <w:numId w:val="1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详情：任务信息、测评情况（测评率）、量表分析、测评列表（任务状态、心理状态、详情）</w:t>
            </w:r>
            <w:r/>
          </w:p>
          <w:p>
            <w:pPr>
              <w:numPr>
                <w:ilvl w:val="0"/>
                <w:numId w:val="1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详情-报告：测评量表名称、测评时间、矫正对象基础信息、得分、累计耗时、测评分析、测评详情。</w:t>
            </w:r>
            <w:r/>
          </w:p>
        </w:tc>
      </w:tr>
      <w:tr>
        <w:trPr>
          <w:trHeight w:val="140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测评记录</w:t>
            </w:r>
            <w:r/>
          </w:p>
        </w:tc>
        <w:tc>
          <w:tcPr>
            <w:shd w:val="clear" w:color="auto" w:fill="auto"/>
            <w:tcW w:w="6955" w:type="dxa"/>
            <w:vAlign w:val="center"/>
            <w:textDirection w:val="lrTb"/>
            <w:noWrap w:val="false"/>
          </w:tcPr>
          <w:p>
            <w:pPr>
              <w:numPr>
                <w:ilvl w:val="0"/>
                <w:numId w:val="1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统计：测评量表人员统计（近半年各量表测评汇总）、司法所测评人员统计、测评方式分析（终端、APP、小程序）占比。</w:t>
            </w:r>
            <w:r/>
          </w:p>
          <w:p>
            <w:pPr>
              <w:numPr>
                <w:ilvl w:val="0"/>
                <w:numId w:val="1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列表：所属机构、姓名、测评类型、测评量表、心理状态、测评时间、测评方式、操作（详情-报告）。</w:t>
            </w:r>
            <w:r/>
          </w:p>
        </w:tc>
      </w:tr>
      <w:tr>
        <w:trPr>
          <w:trHeight w:val="1828"/>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公益活动</w:t>
            </w:r>
            <w:r/>
          </w:p>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发布公益活动</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公益活动对矫正对象而言，它是修复自我、融入社会的 “成长课”；对工作人员而言，它是观察对象、优化方案的 “实践场”。二者通过公益活动形成良性互动，最终推动矫正对象从 “被动接受矫正” 向 “主动适应社会” 转变，实现社区矫正 “教育、挽救、回归” 的核心目标。工作人员后台发布成功后，矫正对象小程序端进行报名。</w:t>
            </w:r>
            <w:r/>
          </w:p>
          <w:p>
            <w:pPr>
              <w:numPr>
                <w:ilvl w:val="0"/>
                <w:numId w:val="2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发布公益活动信息：</w:t>
            </w:r>
            <w:r/>
          </w:p>
          <w:p>
            <w:pPr>
              <w:numPr>
                <w:ilvl w:val="0"/>
                <w:numId w:val="2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基础信息：活动名称、公益形式、封面（固定封面，与公益形式绑定）、活动日期、活动时间、活动地址、截止报名时间、是否限制人数。</w:t>
            </w:r>
            <w:r/>
          </w:p>
          <w:p>
            <w:pPr>
              <w:numPr>
                <w:ilvl w:val="0"/>
                <w:numId w:val="2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活动内容：录入活动详细内容描述。</w:t>
            </w:r>
            <w:r/>
          </w:p>
        </w:tc>
      </w:tr>
      <w:tr>
        <w:trPr>
          <w:trHeight w:val="604"/>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both"/>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筛选</w:t>
            </w:r>
            <w:r/>
          </w:p>
        </w:tc>
        <w:tc>
          <w:tcPr>
            <w:shd w:val="clear" w:color="auto" w:fill="auto"/>
            <w:tcW w:w="6955" w:type="dxa"/>
            <w:vAlign w:val="center"/>
            <w:textDirection w:val="lrTb"/>
            <w:noWrap w:val="false"/>
          </w:tcPr>
          <w:p>
            <w:pPr>
              <w:jc w:val="both"/>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活动名称、所属机构、活动日期。</w:t>
            </w:r>
            <w:r/>
          </w:p>
        </w:tc>
      </w:tr>
      <w:tr>
        <w:trPr>
          <w:trHeight w:val="1108"/>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活动列表</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公益形式、活动名称、所属机构、活动日期、活动时间段、任务状态（报名中、已结束、已终止、进行中、已完成）、限制人数、报名人数、操作（查看、修改、删除）。没有人报名前，可以修改/删除。已经有人报名的活动，若有变动，可进行终止。</w:t>
            </w:r>
            <w:r/>
          </w:p>
        </w:tc>
      </w:tr>
      <w:tr>
        <w:trPr>
          <w:trHeight w:val="1828"/>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详情</w:t>
            </w:r>
            <w:r/>
          </w:p>
        </w:tc>
        <w:tc>
          <w:tcPr>
            <w:shd w:val="clear" w:color="auto" w:fill="auto"/>
            <w:tcW w:w="6955" w:type="dxa"/>
            <w:vAlign w:val="center"/>
            <w:textDirection w:val="lrTb"/>
            <w:noWrap w:val="false"/>
          </w:tcPr>
          <w:p>
            <w:pPr>
              <w:numPr>
                <w:ilvl w:val="0"/>
                <w:numId w:val="2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公益活动详情：封面、活动名称、所属机构、公益形式、活动日期、活动时间、截止报名时间、活动地址、限制人数、活动内容。</w:t>
            </w:r>
            <w:r/>
          </w:p>
          <w:p>
            <w:pPr>
              <w:numPr>
                <w:ilvl w:val="0"/>
                <w:numId w:val="2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报名人员列表：已报名人数、所属机构、档案号、矫正对象、状态、签到/签退时间、签到/签退地址、人脸识别结果/照片。</w:t>
            </w:r>
            <w:r/>
          </w:p>
          <w:p>
            <w:pPr>
              <w:numPr>
                <w:ilvl w:val="0"/>
                <w:numId w:val="2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取消报名：当活动开始前，矫正对象无法参加，工作人员后台将此矫正对象进行取消报名。</w:t>
            </w:r>
            <w:r/>
          </w:p>
        </w:tc>
      </w:tr>
      <w:tr>
        <w:trPr>
          <w:trHeight w:val="1828"/>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活动申请记录</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矫正对象小程序申请的公益活动提交至后台，工作人员进行审核，审核通过的公益，矫正对象根据申请公益时间、地点，进行签到/签退。</w:t>
            </w:r>
            <w:r/>
          </w:p>
          <w:p>
            <w:pPr>
              <w:numPr>
                <w:ilvl w:val="0"/>
                <w:numId w:val="2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筛选：矫正对象、所属机构、活动日期。</w:t>
            </w:r>
            <w:r/>
          </w:p>
          <w:p>
            <w:pPr>
              <w:numPr>
                <w:ilvl w:val="0"/>
                <w:numId w:val="2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列表：申请时间、公益形式、所属机构、档案号、矫正对象、活动名称、活动时间、状态（待审核、审核退回、未开始、进行中、已结束）、操作（查看）。</w:t>
            </w:r>
            <w:r/>
          </w:p>
          <w:p>
            <w:pPr>
              <w:numPr>
                <w:ilvl w:val="0"/>
                <w:numId w:val="2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查看：矫正对象基础信息、活动信息、提交/审核流程记录、操作（审核通过、审核退回）。</w:t>
            </w:r>
            <w:r/>
          </w:p>
        </w:tc>
      </w:tr>
      <w:tr>
        <w:trPr>
          <w:trHeight w:val="1828"/>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集中教育</w:t>
            </w:r>
            <w:r/>
          </w:p>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发布集中教育</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组织矫正对象定期参加集体学习、专题讲座、案例研讨等活动，开展法律、道德、心理等多维度教育的重要形式，对矫正对象的思想转变和工作人员的矫正工作推进均有显著帮助。矫正对象小程序端查看自己需要参加的集中教育活动，活动时间到活动地点进行签到参加集中教育。</w:t>
            </w:r>
            <w:r/>
          </w:p>
          <w:p>
            <w:pPr>
              <w:numPr>
                <w:ilvl w:val="0"/>
                <w:numId w:val="2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发布信息：</w:t>
            </w:r>
            <w:r/>
          </w:p>
          <w:p>
            <w:pPr>
              <w:numPr>
                <w:ilvl w:val="0"/>
                <w:numId w:val="2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基础信息：授课人、授课地点、矫正对象、集中教育日期、集中教育时间。</w:t>
            </w:r>
            <w:r/>
          </w:p>
          <w:p>
            <w:pPr>
              <w:numPr>
                <w:ilvl w:val="0"/>
                <w:numId w:val="2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内容描述：录入集中教育详细内容描述。</w:t>
            </w:r>
            <w:r/>
          </w:p>
        </w:tc>
      </w:tr>
      <w:tr>
        <w:trPr>
          <w:trHeight w:val="581"/>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同步</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支持“同步”省厅创建的未结束集中教育活动，同步后矫正对象小程序端进行签到签退。</w:t>
            </w:r>
            <w:r/>
          </w:p>
        </w:tc>
      </w:tr>
      <w:tr>
        <w:trPr>
          <w:trHeight w:val="508"/>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筛选</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授课人、所属机构、集中教育时间。</w:t>
            </w:r>
            <w:r/>
          </w:p>
        </w:tc>
      </w:tr>
      <w:tr>
        <w:trPr>
          <w:trHeight w:val="82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集中教育列表</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列表信息：所属机构、集中教育时间、授课人、授课地点、矫正对象人数、状态（未开始、进行中、已完成）、操作（查看、修改、删除）。未开始前支持修改删除。</w:t>
            </w:r>
            <w:r/>
          </w:p>
        </w:tc>
      </w:tr>
      <w:tr>
        <w:trPr>
          <w:trHeight w:val="1065"/>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详情</w:t>
            </w:r>
            <w:r/>
          </w:p>
        </w:tc>
        <w:tc>
          <w:tcPr>
            <w:shd w:val="clear" w:color="auto" w:fill="auto"/>
            <w:tcW w:w="6955" w:type="dxa"/>
            <w:vAlign w:val="center"/>
            <w:textDirection w:val="lrTb"/>
            <w:noWrap w:val="false"/>
          </w:tcPr>
          <w:p>
            <w:pPr>
              <w:numPr>
                <w:ilvl w:val="0"/>
                <w:numId w:val="2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集中教育详情：所属记过、授课老师、授课地点、集中教育时间、活动内容。</w:t>
            </w:r>
            <w:r/>
          </w:p>
          <w:p>
            <w:pPr>
              <w:numPr>
                <w:ilvl w:val="0"/>
                <w:numId w:val="2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矫正对象列表：总人数、所属机构、档案号、矫正对象、状态、签到/签退时间、签到/签退地点、人脸识别结果/照片。</w:t>
            </w:r>
            <w:r/>
          </w:p>
        </w:tc>
      </w:tr>
      <w:tr>
        <w:trPr>
          <w:trHeight w:val="1194"/>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人员管理</w:t>
            </w:r>
            <w:r/>
          </w:p>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统计</w:t>
            </w:r>
            <w:r/>
          </w:p>
        </w:tc>
        <w:tc>
          <w:tcPr>
            <w:shd w:val="clear" w:color="auto" w:fill="auto"/>
            <w:tcW w:w="6955" w:type="dxa"/>
            <w:vAlign w:val="center"/>
            <w:textDirection w:val="lrTb"/>
            <w:noWrap w:val="false"/>
          </w:tcPr>
          <w:p>
            <w:pPr>
              <w:numPr>
                <w:ilvl w:val="0"/>
                <w:numId w:val="2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入矫人数统计：在矫人数、近半年入矫人数柱状图展示。</w:t>
            </w:r>
            <w:r/>
          </w:p>
          <w:p>
            <w:pPr>
              <w:numPr>
                <w:ilvl w:val="0"/>
                <w:numId w:val="2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犯罪类型统计分析：各犯罪等级总人数人数。</w:t>
            </w:r>
            <w:r/>
          </w:p>
          <w:p>
            <w:pPr>
              <w:numPr>
                <w:ilvl w:val="0"/>
                <w:numId w:val="2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监管等级分析：宽管、普管、严管饼状图占比分析。</w:t>
            </w:r>
            <w:r/>
          </w:p>
          <w:p>
            <w:pPr>
              <w:numPr>
                <w:ilvl w:val="0"/>
                <w:numId w:val="2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采集数据分析：声纹样本采集状态饼状图占比分析。</w:t>
            </w:r>
            <w:r/>
          </w:p>
        </w:tc>
      </w:tr>
      <w:tr>
        <w:trPr>
          <w:trHeight w:val="434"/>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筛选</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所属机构、档案号、姓名、手机号、证件号码、入矫时间。</w:t>
            </w:r>
            <w:r/>
          </w:p>
        </w:tc>
      </w:tr>
      <w:tr>
        <w:trPr>
          <w:trHeight w:val="781"/>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矫正对象入矫</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档案号、所属机构、姓名、人脸样本、手机号码、证件号码、监管状态（监管中/暂停监管/解矫）、犯罪类型、管理类型、入矫时间、解矫时间爱你、位置核验（开启/关闭）。</w:t>
            </w:r>
            <w:r/>
          </w:p>
        </w:tc>
      </w:tr>
      <w:tr>
        <w:trPr>
          <w:trHeight w:val="9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声纹采集</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选择矫正对象发起采集任务，系统立即拨打电话，矫正对象接听电话根据提示内容进行回答，电话结束，录音内容自动上传系统。保存为声纹样本，后续声纹核验/电话汇报等模块以此样本进行比对。</w:t>
            </w:r>
            <w:r/>
          </w:p>
        </w:tc>
      </w:tr>
      <w:tr>
        <w:trPr>
          <w:trHeight w:val="1304"/>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列表</w:t>
            </w:r>
            <w:r/>
          </w:p>
        </w:tc>
        <w:tc>
          <w:tcPr>
            <w:shd w:val="clear" w:color="auto" w:fill="auto"/>
            <w:tcW w:w="6955" w:type="dxa"/>
            <w:vAlign w:val="center"/>
            <w:textDirection w:val="lrTb"/>
            <w:noWrap w:val="false"/>
          </w:tcPr>
          <w:p>
            <w:pPr>
              <w:numPr>
                <w:ilvl w:val="0"/>
                <w:numId w:val="2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支持导入。</w:t>
            </w:r>
            <w:r/>
          </w:p>
          <w:p>
            <w:pPr>
              <w:numPr>
                <w:ilvl w:val="0"/>
                <w:numId w:val="2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列表信息：所属机构、姓名、证件号码、手机号、档案号、管理级别、声纹样本、人脸样本、入矫时间、解矫时间、监管状态（监管中-剩余解矫时间、解矫、暂停监管）、操作（修改、删除）</w:t>
            </w:r>
            <w:r/>
          </w:p>
        </w:tc>
      </w:tr>
      <w:tr>
        <w:trPr>
          <w:trHeight w:val="9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详情（一人一档）</w:t>
            </w:r>
            <w:r/>
          </w:p>
        </w:tc>
        <w:tc>
          <w:tcPr>
            <w:shd w:val="clear" w:color="auto" w:fill="auto"/>
            <w:tcW w:w="6955" w:type="dxa"/>
            <w:vAlign w:val="center"/>
            <w:textDirection w:val="lrTb"/>
            <w:noWrap w:val="false"/>
          </w:tcPr>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基础信息：档案号、姓名、照片、所属机构、证件号码、管理级别、监管状态、入矫时间、解矫时间。</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声纹样本：播放、一键采集。</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声纹核验记录：</w:t>
            </w:r>
            <w:r/>
          </w:p>
          <w:p>
            <w:pPr>
              <w:numPr>
                <w:ilvl w:val="0"/>
                <w:numId w:val="2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核验占比分析：通过率、总核验次数、是本人次数、疑似非本人次数、未回拨次数。</w:t>
            </w:r>
            <w:r/>
          </w:p>
          <w:p>
            <w:pPr>
              <w:numPr>
                <w:ilvl w:val="0"/>
                <w:numId w:val="2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接听状态占比分析：接通率、已接通次数、未接通次数。</w:t>
            </w:r>
            <w:r/>
          </w:p>
          <w:p>
            <w:pPr>
              <w:numPr>
                <w:ilvl w:val="0"/>
                <w:numId w:val="2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记录列表：时间筛选、计划名称、接听状态、声纹状态、回拨状态、置信度、核验时间。</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声纹汇报记录：</w:t>
            </w:r>
            <w:r/>
          </w:p>
          <w:p>
            <w:pPr>
              <w:numPr>
                <w:ilvl w:val="0"/>
                <w:numId w:val="3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汇报方式占比分析：总汇报次数、自助汇报次数、人工汇报次数。</w:t>
            </w:r>
            <w:r/>
          </w:p>
          <w:p>
            <w:pPr>
              <w:numPr>
                <w:ilvl w:val="0"/>
                <w:numId w:val="3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汇报分析：汇报率、应汇报次数、已汇报次数、未汇报次数、待汇报次数。</w:t>
            </w:r>
            <w:r/>
          </w:p>
          <w:p>
            <w:pPr>
              <w:numPr>
                <w:ilvl w:val="0"/>
                <w:numId w:val="3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汇报记录：汇报时间、汇报方式、汇报内容。</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通知记录：</w:t>
            </w:r>
            <w:r/>
          </w:p>
          <w:p>
            <w:pPr>
              <w:numPr>
                <w:ilvl w:val="0"/>
                <w:numId w:val="3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通知分析：接听率、已接通次数、未接通次数。</w:t>
            </w:r>
            <w:r/>
          </w:p>
          <w:p>
            <w:pPr>
              <w:numPr>
                <w:ilvl w:val="0"/>
                <w:numId w:val="3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通知记录：通知类型、计划名称、通知时间、接听状态、通知内容。</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位置上报：</w:t>
            </w:r>
            <w:r/>
          </w:p>
          <w:p>
            <w:pPr>
              <w:numPr>
                <w:ilvl w:val="0"/>
                <w:numId w:val="3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人脸识别分析：已上报次数、是本人次数、识别识别次数。</w:t>
            </w:r>
            <w:r/>
          </w:p>
          <w:p>
            <w:pPr>
              <w:numPr>
                <w:ilvl w:val="0"/>
                <w:numId w:val="3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位置定位分析：已上报次数、正常次数、越界次数。</w:t>
            </w:r>
            <w:r/>
          </w:p>
          <w:p>
            <w:pPr>
              <w:numPr>
                <w:ilvl w:val="0"/>
                <w:numId w:val="3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上报记录：应上报时间、实际上报时间、上报状态、人脸状态、活体状态、位置状态、越界类型、上报位置。</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位置点验：</w:t>
            </w:r>
            <w:r/>
          </w:p>
          <w:p>
            <w:pPr>
              <w:numPr>
                <w:ilvl w:val="0"/>
                <w:numId w:val="3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活体检测分析：已上报次数、待上报次数、已上报次数、未上报次数。</w:t>
            </w:r>
            <w:r/>
          </w:p>
          <w:p>
            <w:pPr>
              <w:numPr>
                <w:ilvl w:val="0"/>
                <w:numId w:val="3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位置定位分析：越界占比、已上报次数、正常次数、越界次数。</w:t>
            </w:r>
            <w:r/>
          </w:p>
          <w:p>
            <w:pPr>
              <w:numPr>
                <w:ilvl w:val="0"/>
                <w:numId w:val="3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上报记录：应上报时间、上报状态、活体状态、位置状态、越界类型、上报位置、上报时间。</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心理测评：</w:t>
            </w:r>
            <w:r/>
          </w:p>
          <w:p>
            <w:pPr>
              <w:numPr>
                <w:ilvl w:val="0"/>
                <w:numId w:val="3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心理测评量表统计：总测评次数、各量表测评次数（占比）。</w:t>
            </w:r>
            <w:r/>
          </w:p>
          <w:p>
            <w:pPr>
              <w:numPr>
                <w:ilvl w:val="0"/>
                <w:numId w:val="3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量表测评趋势：下拉筛选量表，曲线图展示测评趋势。</w:t>
            </w:r>
            <w:r/>
          </w:p>
          <w:p>
            <w:pPr>
              <w:numPr>
                <w:ilvl w:val="0"/>
                <w:numId w:val="3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心理测评记录：量表名称、测评时间、心理状态、测评方式（小程序、app、终端）、详情。</w:t>
            </w:r>
            <w:r/>
          </w:p>
          <w:p>
            <w:pPr>
              <w:numPr>
                <w:ilvl w:val="0"/>
                <w:numId w:val="2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教育课程：</w:t>
            </w:r>
            <w:r/>
          </w:p>
          <w:p>
            <w:pPr>
              <w:numPr>
                <w:ilvl w:val="0"/>
                <w:numId w:val="3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考试率：应考试次数、已考试、未考试。</w:t>
            </w:r>
            <w:r/>
          </w:p>
          <w:p>
            <w:pPr>
              <w:numPr>
                <w:ilvl w:val="0"/>
                <w:numId w:val="3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合格率：总考试次数、合格次数、不合格次数。</w:t>
            </w:r>
            <w:r/>
          </w:p>
          <w:p>
            <w:pPr>
              <w:numPr>
                <w:ilvl w:val="0"/>
                <w:numId w:val="3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撰写率：应撰写次数、已撰写次数、未撰写次数。</w:t>
            </w:r>
            <w:r/>
          </w:p>
          <w:p>
            <w:pPr>
              <w:numPr>
                <w:ilvl w:val="0"/>
                <w:numId w:val="3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学习完成率：应完成次数、已完成、未完成。</w:t>
            </w:r>
            <w:r/>
          </w:p>
          <w:p>
            <w:pPr>
              <w:numPr>
                <w:ilvl w:val="0"/>
                <w:numId w:val="3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记录：学习时间、学习进度、学习总时长、课程、考试分数、学习心得、综合评估。</w:t>
            </w:r>
            <w:r/>
          </w:p>
        </w:tc>
      </w:tr>
      <w:tr>
        <w:trPr>
          <w:trHeight w:val="90"/>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预警</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▲疑似失联</w:t>
            </w:r>
            <w:r/>
          </w:p>
        </w:tc>
        <w:tc>
          <w:tcPr>
            <w:shd w:val="clear" w:color="auto" w:fill="auto"/>
            <w:tcW w:w="6955" w:type="dxa"/>
            <w:vAlign w:val="center"/>
            <w:textDirection w:val="lrTb"/>
            <w:noWrap w:val="false"/>
          </w:tcPr>
          <w:p>
            <w:pPr>
              <w:numPr>
                <w:ilvl w:val="0"/>
                <w:numId w:val="3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流程节点图：展示各节点当前数量。</w:t>
            </w:r>
            <w:r/>
          </w:p>
          <w:p>
            <w:pPr>
              <w:numPr>
                <w:ilvl w:val="0"/>
                <w:numId w:val="3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筛选：矫正对象、所属机构、时间。</w:t>
            </w:r>
            <w:r/>
          </w:p>
          <w:p>
            <w:pPr>
              <w:numPr>
                <w:ilvl w:val="0"/>
                <w:numId w:val="3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档案号、矫正对象、监管等级、疑似失联时长（实时计算）、矫正对象接听状态、位置上报状态（待上报、已上报、未上报）、工作人员接听状态、状态（待处置、已处置）、操作（查看、处置）</w:t>
            </w:r>
            <w:r/>
          </w:p>
          <w:p>
            <w:pPr>
              <w:numPr>
                <w:ilvl w:val="0"/>
                <w:numId w:val="3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矫正对象基础信息、疑似失联时长（实时计算，处置后停止计时）、矫正对象疑似失联分析（最近一次联系正常数据、期间联系异常数据）、疑似失联处置（矫正对象接听电话状态、上报记录、工作人员接听电话状态）。处置录入处置结果内容。</w:t>
            </w:r>
            <w:r/>
          </w:p>
        </w:tc>
      </w:tr>
      <w:tr>
        <w:trPr>
          <w:trHeight w:val="90"/>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轨迹预警</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对接公安系统，打通高速卡口、铁路购票、公交车、地铁、小区、各大商超等摄像头，人脸对比识别到矫正对象离开规定区域，即可发起预警。</w:t>
            </w:r>
            <w:r/>
          </w:p>
          <w:p>
            <w:pPr>
              <w:numPr>
                <w:ilvl w:val="0"/>
                <w:numId w:val="3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预警统计：</w:t>
            </w:r>
            <w:r/>
          </w:p>
          <w:p>
            <w:pPr>
              <w:numPr>
                <w:ilvl w:val="0"/>
                <w:numId w:val="3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统计：累计预警次数、今日预警次数、本周预警次数、本月预警次数。</w:t>
            </w:r>
            <w:r/>
          </w:p>
          <w:p>
            <w:pPr>
              <w:numPr>
                <w:ilvl w:val="0"/>
                <w:numId w:val="3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涉事预警：预警数量、涉事预警百分比占比、饼状图（涉事预警占比/数量、涉警预警占比/数量）。</w:t>
            </w:r>
            <w:r/>
          </w:p>
          <w:p>
            <w:pPr>
              <w:numPr>
                <w:ilvl w:val="0"/>
                <w:numId w:val="3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异常行为预警：预警数量、异常行为预警百分比占比、饼状图（多天无轨迹预警占比/数量、夜间频繁活动预警占比/数量、近期多名同框人员背景负责占比/数量）。</w:t>
            </w:r>
            <w:r/>
          </w:p>
          <w:p>
            <w:pPr>
              <w:numPr>
                <w:ilvl w:val="0"/>
                <w:numId w:val="3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预警列表：</w:t>
            </w:r>
            <w:r/>
          </w:p>
          <w:p>
            <w:pPr>
              <w:numPr>
                <w:ilvl w:val="0"/>
                <w:numId w:val="3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筛选：所属机构、姓名、预警时间。</w:t>
            </w:r>
            <w:r/>
          </w:p>
          <w:p>
            <w:pPr>
              <w:numPr>
                <w:ilvl w:val="0"/>
                <w:numId w:val="3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预警列表：所属机构、档案号、姓名、一级类型、二级类型、备注、预警时间。</w:t>
            </w:r>
            <w:r/>
          </w:p>
        </w:tc>
      </w:tr>
      <w:tr>
        <w:trPr>
          <w:trHeight w:val="90"/>
        </w:trPr>
        <w:tc>
          <w:tcPr>
            <w:shd w:val="clear" w:color="auto" w:fill="auto"/>
            <w:tcW w:w="789"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电子哨兵</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▲自动巡查</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地图中展示当前所有矫正对象所在位置，系统通过运营商基站定位接口每30分钟后获取矫正对象手机位置， </w:t>
            </w:r>
            <w:r/>
          </w:p>
          <w:p>
            <w:pPr>
              <w:numPr>
                <w:ilvl w:val="0"/>
                <w:numId w:val="4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地图展示矫正对象定位。</w:t>
            </w:r>
            <w:r/>
          </w:p>
          <w:p>
            <w:pPr>
              <w:numPr>
                <w:ilvl w:val="0"/>
                <w:numId w:val="4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查询：所属机构、监管等级、档案号、矫正对象。</w:t>
            </w:r>
            <w:r/>
          </w:p>
          <w:p>
            <w:pPr>
              <w:numPr>
                <w:ilvl w:val="0"/>
                <w:numId w:val="4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用户数量：总人数、普管人数、宽管人数、严管人数。</w:t>
            </w:r>
            <w:r/>
          </w:p>
          <w:p>
            <w:pPr>
              <w:numPr>
                <w:ilvl w:val="0"/>
                <w:numId w:val="4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点击对应监管等级展示人员列表，点击矫正对象姓名展示矫正对象当前定位状态、基础信息、活动轨迹地图查询、活动轨迹列表、系统预警列表、异常轨迹列表、居住地变更记录列表。</w:t>
            </w:r>
            <w:r/>
          </w:p>
        </w:tc>
      </w:tr>
      <w:tr>
        <w:trPr>
          <w:trHeight w:val="90"/>
        </w:trPr>
        <w:tc>
          <w:tcPr>
            <w:shd w:val="clear" w:color="auto" w:fill="auto"/>
            <w:tcW w:w="789"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▲异常预警</w:t>
            </w:r>
            <w:r/>
          </w:p>
        </w:tc>
        <w:tc>
          <w:tcPr>
            <w:shd w:val="clear" w:color="auto" w:fill="auto"/>
            <w:tcW w:w="6955" w:type="dxa"/>
            <w:vAlign w:val="center"/>
            <w:textDirection w:val="lrTb"/>
            <w:noWrap w:val="false"/>
          </w:tcPr>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统计：离线预警人数、敏感场所预警次数、越界预警次数、换机预警次数、居住地预警次数。</w:t>
            </w:r>
            <w:r/>
          </w:p>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离线预警（当前）列表：所属机构、矫正对象、监管等级、异常时间、轨迹位置、操作（已处置、未处置）。核实后录入处置结果。点击姓名可查看此矫正对象所有轨迹数据。</w:t>
            </w:r>
            <w:r/>
          </w:p>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离线预警（历史）列表：所属机构、矫正对象、监管等级、异常时间、轨迹位置、操作（已处置、未处置）。核实后录入处置结果。点击姓名可查看此矫正对象所有轨迹数据。</w:t>
            </w:r>
            <w:r/>
          </w:p>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敏感场所预警列表：所属机构、矫正对象、监管等级、异常时间、轨迹位置、操作（已处置、未处置）。核实后录入处置结果。点击姓名可查看此矫正对象所有轨迹数据。</w:t>
            </w:r>
            <w:r/>
          </w:p>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越界预警列表：所属机构、矫正对象、监管等级、异常时间、轨迹位置、通知矫正对象时间、接听状态、位置上报、上报照片、上报原因、通知工作人员时间、接听状态、操作（已处置、未处置）。越界时系统电话通知矫正对象，矫正对象手机端进行上报当前位置、上传当前位置照片、录入原因。提交系统，系统识别位置正常，此条预警数据变为正常无需工作人员处置。若上报的位置还是异常，提醒工作人员进行核实，录入处置结果。</w:t>
            </w:r>
            <w:r/>
          </w:p>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居住地预警列表：所属机构、矫正对象、监管等级、异常时间、预警位置、操作（已处置、未处置）。</w:t>
            </w:r>
            <w:r/>
          </w:p>
          <w:p>
            <w:pPr>
              <w:numPr>
                <w:ilvl w:val="0"/>
                <w:numId w:val="4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基站定位信息多次监测到夜间未在居住地的，系统自动预警。核实后录入处置结果。点击姓名可查看此矫正对象所有轨迹数据。</w:t>
            </w:r>
            <w:r/>
          </w:p>
        </w:tc>
      </w:tr>
      <w:tr>
        <w:trPr>
          <w:trHeight w:val="90"/>
        </w:trPr>
        <w:tc>
          <w:tcPr>
            <w:shd w:val="clear" w:color="auto" w:fill="auto"/>
            <w:tcW w:w="789"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居住地审核</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矫正对象居住地变更，提交更新地址和作息时间。工作人员核实后进行审核。</w:t>
            </w:r>
            <w:r/>
          </w:p>
          <w:p>
            <w:pPr>
              <w:numPr>
                <w:ilvl w:val="0"/>
                <w:numId w:val="4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筛选：所属机构、矫正对象、日期区间。</w:t>
            </w:r>
            <w:r/>
          </w:p>
          <w:p>
            <w:pPr>
              <w:numPr>
                <w:ilvl w:val="0"/>
                <w:numId w:val="4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列表：所属机构、档案号、矫正对象、监管等级、变更地址、变更作息、变更时间、执行状态（待审核、审核通过、审核驳回）、操作（查看、审核）。</w:t>
            </w:r>
            <w:r/>
          </w:p>
        </w:tc>
      </w:tr>
      <w:tr>
        <w:trPr>
          <w:trHeight w:val="1205"/>
        </w:trPr>
        <w:tc>
          <w:tcPr>
            <w:shd w:val="clear" w:color="auto" w:fill="auto"/>
            <w:tcW w:w="789"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监管方案</w:t>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坐席配置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工作人员管理对应的矫正对象，当矫正对象出现异常情况，系统及时联系对应工作人员。</w:t>
            </w:r>
            <w:r/>
          </w:p>
          <w:p>
            <w:pPr>
              <w:numPr>
                <w:ilvl w:val="0"/>
                <w:numId w:val="4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添加：所属机构、坐席名称、手机号码、矫正对象（多选）。</w:t>
            </w:r>
            <w:r/>
          </w:p>
          <w:p>
            <w:pPr>
              <w:numPr>
                <w:ilvl w:val="0"/>
                <w:numId w:val="4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筛选：工作人员姓名、所属机构。</w:t>
            </w:r>
            <w:r/>
          </w:p>
          <w:p>
            <w:pPr>
              <w:numPr>
                <w:ilvl w:val="0"/>
                <w:numId w:val="4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列表：工作人员ID、所属机构、工作人员、电话、已配置人数、添加时间、操作（详情、修改、删除）。</w:t>
            </w:r>
            <w:r/>
          </w:p>
        </w:tc>
      </w:tr>
      <w:tr>
        <w:trPr>
          <w:trHeight w:val="1452"/>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电子围栏</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配置电子围栏，当系统监测到矫正对象定位在敏感场所，停留时间达到设置时长，系统自动发起提醒预警。</w:t>
            </w:r>
            <w:r/>
          </w:p>
          <w:p>
            <w:pPr>
              <w:numPr>
                <w:ilvl w:val="0"/>
                <w:numId w:val="4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配置敏感场所：输入场所名称查询，地图中进行展示位置点，选择对应场所（多个）、半径距离（米）、停留时长（分）、场所类型（娱乐场所/学校/医院/机关单位/车站/教堂/其他）。</w:t>
            </w:r>
            <w:r/>
          </w:p>
          <w:p>
            <w:pPr>
              <w:numPr>
                <w:ilvl w:val="0"/>
                <w:numId w:val="4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列表：场所名称、地址、半径距离、停留时间、场所类型、设置时间、操作（定位/修改/删除）。</w:t>
            </w:r>
            <w:r/>
          </w:p>
        </w:tc>
      </w:tr>
      <w:tr>
        <w:trPr>
          <w:trHeight w:val="1452"/>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声纹汇报规则设置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设置各管理等级每周/两周/每月电话汇报的频率。</w:t>
            </w:r>
            <w:r/>
          </w:p>
          <w:p>
            <w:pPr>
              <w:numPr>
                <w:ilvl w:val="0"/>
                <w:numId w:val="4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基础配置：仅本机构（只针对本机构适用当前配置）、本级及下级（本机构以及本机构下面的所有机构适用当前配置）。</w:t>
            </w:r>
            <w:r/>
          </w:p>
          <w:p>
            <w:pPr>
              <w:numPr>
                <w:ilvl w:val="0"/>
                <w:numId w:val="4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汇报周期配置：针对矫正对象监管等级“宽管、普管、严管”设置汇报周期及汇报频率次数。</w:t>
            </w:r>
            <w:r/>
          </w:p>
        </w:tc>
      </w:tr>
      <w:tr>
        <w:trPr>
          <w:trHeight w:val="90"/>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位置核验设置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设置位置上报/位置点验相关相关提醒内容。可设置“仅本机构”“本级及下级”。</w:t>
            </w:r>
            <w:r/>
          </w:p>
          <w:p>
            <w:pPr>
              <w:numPr>
                <w:ilvl w:val="0"/>
                <w:numId w:val="4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电子围栏：选择指定范围，越界后自动电话提醒工作人员。</w:t>
            </w:r>
            <w:r/>
          </w:p>
          <w:p>
            <w:pPr>
              <w:numPr>
                <w:ilvl w:val="0"/>
                <w:numId w:val="4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警示提醒：矫正对象小程序端展示，未上报次数提醒、越界次数提醒、超时上报提醒。</w:t>
            </w:r>
            <w:r/>
          </w:p>
          <w:p>
            <w:pPr>
              <w:numPr>
                <w:ilvl w:val="0"/>
                <w:numId w:val="4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位置上报：未上报通知规则/通知内容、上报时间区间（每日位置上报时间区间）。</w:t>
            </w:r>
            <w:r/>
          </w:p>
          <w:p>
            <w:pPr>
              <w:numPr>
                <w:ilvl w:val="0"/>
                <w:numId w:val="4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位置点验：上报规则及通知内容、任务到期前未上报通知规则及内容、超时上报规则。</w:t>
            </w:r>
            <w:r/>
          </w:p>
        </w:tc>
      </w:tr>
      <w:tr>
        <w:trPr>
          <w:trHeight w:val="1408"/>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轮播内容设置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矫正对象小程序端轮播图、咨询内容维护。</w:t>
            </w:r>
            <w:r/>
          </w:p>
          <w:p>
            <w:pPr>
              <w:numPr>
                <w:ilvl w:val="0"/>
                <w:numId w:val="4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轮播图设置：新增、修改、删除。</w:t>
            </w:r>
            <w:r/>
          </w:p>
          <w:p>
            <w:pPr>
              <w:numPr>
                <w:ilvl w:val="0"/>
                <w:numId w:val="4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咨询设置：新增咨询（标题内容、封面图片、顺序、内容、状态）、操作（编辑/删除）。</w:t>
            </w:r>
            <w:r/>
          </w:p>
        </w:tc>
      </w:tr>
      <w:tr>
        <w:trPr>
          <w:trHeight w:val="503"/>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公益活动设置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设置公益活动签到/签退时间，以及活动终止通知提醒。可设置“仅本机构”“本级及下级”。</w:t>
            </w:r>
            <w:r/>
          </w:p>
          <w:p>
            <w:pPr>
              <w:numPr>
                <w:ilvl w:val="0"/>
                <w:numId w:val="4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签到/签退时间设置：签到设置（活动开始前多久可以进行签到，开始后多久可以进行签到）、签退设置（活动结束前多久可以进行签退，结束后多久可以进行签退）。</w:t>
            </w:r>
            <w:r/>
          </w:p>
          <w:p>
            <w:pPr>
              <w:numPr>
                <w:ilvl w:val="0"/>
                <w:numId w:val="4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活动终止通知设置：微信公众号通知内容、电话通知内容。</w:t>
            </w:r>
            <w:r/>
          </w:p>
        </w:tc>
      </w:tr>
      <w:tr>
        <w:trPr>
          <w:trHeight w:val="1628"/>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集中教育设置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设置公益活动签到/签退时间，以及活动终止通知提醒。可设置“仅本机构”“本级及下级”。</w:t>
            </w:r>
            <w:r/>
          </w:p>
          <w:p>
            <w:pPr>
              <w:numPr>
                <w:ilvl w:val="0"/>
                <w:numId w:val="4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签到/签退时间设置：签到设置（活动开始前多久可以进行签到，开始后多久可以进行签到）、签退设置（活动结束前多久可以进行签退，结束后多久可以进行签退）。</w:t>
            </w:r>
            <w:r/>
          </w:p>
          <w:p>
            <w:pPr>
              <w:numPr>
                <w:ilvl w:val="0"/>
                <w:numId w:val="4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矫正对象通知设置：微信公众号通知内容、电话通知内容。</w:t>
            </w:r>
            <w:r/>
          </w:p>
        </w:tc>
      </w:tr>
      <w:tr>
        <w:trPr>
          <w:trHeight w:val="703"/>
        </w:trPr>
        <w:tc>
          <w:tcPr>
            <w:shd w:val="clear" w:color="auto" w:fill="auto"/>
            <w:tcW w:w="789" w:type="dxa"/>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疑似失联设置</w:t>
            </w:r>
            <w:r/>
          </w:p>
        </w:tc>
        <w:tc>
          <w:tcPr>
            <w:shd w:val="clear" w:color="auto" w:fill="auto"/>
            <w:tcW w:w="6955"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设置矫正对象疑似失联的触发规则，以及通知提醒。可设置“仅本机构”“本级及下级”。</w:t>
            </w:r>
            <w:r/>
          </w:p>
          <w:p>
            <w:pPr>
              <w:numPr>
                <w:ilvl w:val="0"/>
                <w:numId w:val="5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系统监测模块：进行勾选“声纹核验、视频核验、电话通知、位置点验、位置上报”。</w:t>
            </w:r>
            <w:r/>
          </w:p>
          <w:p>
            <w:pPr>
              <w:numPr>
                <w:ilvl w:val="0"/>
                <w:numId w:val="5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疑似失联规则：普管/宽管/严管的矫正对象在系统中多长时间，未检测到任何上报信息，则为疑似失联。</w:t>
            </w:r>
            <w:r/>
          </w:p>
          <w:p>
            <w:pPr>
              <w:numPr>
                <w:ilvl w:val="0"/>
                <w:numId w:val="5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矫正对象通知设置：触发失联时，电话通知/公众号通知开启/关闭，开启后，触发疑似失联时，系统自动创建“位置点验”任务，矫正对象需要在指定时间内进行上报位置。</w:t>
            </w:r>
            <w:r/>
          </w:p>
          <w:p>
            <w:pPr>
              <w:numPr>
                <w:ilvl w:val="0"/>
                <w:numId w:val="5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工作人员通知设置：电话通知开启/关闭，开启后，若矫正对象没有接听电话/未上报，系统自动拨打工作人员电话。</w:t>
            </w:r>
            <w:r/>
          </w:p>
        </w:tc>
      </w:tr>
      <w:tr>
        <w:trPr>
          <w:trHeight w:val="1628"/>
        </w:trPr>
        <w:tc>
          <w:tcPr>
            <w:shd w:val="clear" w:color="auto" w:fill="auto"/>
            <w:tcW w:w="789" w:type="dxa"/>
            <w:vAlign w:val="center"/>
            <w:vMerge w:val="restart"/>
            <w:textDirection w:val="lrTb"/>
            <w:noWrap w:val="false"/>
          </w:tcPr>
          <w:p>
            <w:pPr>
              <w:jc w:val="center"/>
              <w:spacing w:line="360" w:lineRule="auto"/>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系统兼容及对接功能</w:t>
            </w:r>
            <w:r/>
          </w:p>
        </w:tc>
        <w:tc>
          <w:tcPr>
            <w:shd w:val="clear" w:color="auto" w:fill="auto"/>
            <w:tcW w:w="1128" w:type="dxa"/>
            <w:vAlign w:val="center"/>
            <w:textDirection w:val="lrTb"/>
            <w:noWrap w:val="false"/>
          </w:tcPr>
          <w:p>
            <w:pPr>
              <w:jc w:val="center"/>
              <w:spacing w:line="360" w:lineRule="auto"/>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系统兼容及对接功能</w:t>
            </w:r>
            <w:r/>
          </w:p>
        </w:tc>
        <w:tc>
          <w:tcPr>
            <w:shd w:val="clear" w:color="auto" w:fill="auto"/>
            <w:tcW w:w="6955" w:type="dxa"/>
            <w:vAlign w:val="center"/>
            <w:textDirection w:val="lrTb"/>
            <w:noWrap w:val="false"/>
          </w:tcPr>
          <w:p>
            <w:pPr>
              <w:numPr>
                <w:ilvl w:val="0"/>
                <w:numId w:val="0"/>
              </w:numPr>
              <w:spacing w:after="0" w:line="360" w:lineRule="auto"/>
              <w:widowControl/>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val="en-US" w:eastAsia="zh-CN"/>
              </w:rPr>
              <w:t xml:space="preserve">1、</w:t>
            </w:r>
            <w:r>
              <w:rPr>
                <w:rFonts w:hint="eastAsia" w:ascii="宋体" w:hAnsi="宋体" w:eastAsia="宋体" w:cs="宋体"/>
                <w:i/>
                <w:iCs/>
                <w:sz w:val="24"/>
                <w:szCs w:val="24"/>
                <w:u w:val="single"/>
              </w:rPr>
              <w:t xml:space="preserve">软件系统所需功能实现与省厅一体化平台接口对接；</w:t>
            </w:r>
            <w:r>
              <w:rPr>
                <w:rFonts w:hint="eastAsia" w:ascii="宋体" w:hAnsi="宋体" w:eastAsia="宋体" w:cs="宋体"/>
                <w:i/>
                <w:iCs/>
                <w:sz w:val="24"/>
                <w:szCs w:val="24"/>
                <w:u w:val="single"/>
              </w:rPr>
              <w:br/>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需实现与三大运营商基站定位的接口对接；</w:t>
            </w:r>
            <w:r>
              <w:rPr>
                <w:rFonts w:hint="eastAsia" w:ascii="宋体" w:hAnsi="宋体" w:eastAsia="宋体" w:cs="宋体"/>
                <w:i/>
                <w:iCs/>
                <w:sz w:val="24"/>
                <w:szCs w:val="24"/>
                <w:u w:val="single"/>
              </w:rPr>
              <w:br/>
            </w:r>
            <w:r>
              <w:rPr>
                <w:rFonts w:hint="eastAsia" w:ascii="宋体" w:hAnsi="宋体" w:eastAsia="宋体" w:cs="宋体"/>
                <w:i/>
                <w:iCs/>
                <w:sz w:val="24"/>
                <w:szCs w:val="24"/>
                <w:u w:val="single"/>
                <w:lang w:val="en-US" w:eastAsia="zh-CN"/>
              </w:rPr>
              <w:t xml:space="preserve">3、需</w:t>
            </w:r>
            <w:r>
              <w:rPr>
                <w:rFonts w:hint="eastAsia" w:ascii="宋体" w:hAnsi="宋体" w:eastAsia="宋体" w:cs="宋体"/>
                <w:i/>
                <w:iCs/>
                <w:sz w:val="24"/>
                <w:szCs w:val="24"/>
                <w:u w:val="single"/>
              </w:rPr>
              <w:t xml:space="preserve">支持信创平台</w:t>
            </w:r>
            <w:r>
              <w:rPr>
                <w:rFonts w:hint="eastAsia" w:ascii="宋体" w:hAnsi="宋体" w:eastAsia="宋体" w:cs="宋体"/>
                <w:i/>
                <w:iCs/>
                <w:sz w:val="24"/>
                <w:szCs w:val="24"/>
                <w:u w:val="single"/>
                <w:lang w:eastAsia="zh-CN"/>
              </w:rPr>
              <w:t xml:space="preserve">。</w:t>
            </w:r>
            <w:r/>
          </w:p>
          <w:p>
            <w:pPr>
              <w:numPr>
                <w:ilvl w:val="0"/>
                <w:numId w:val="0"/>
              </w:numPr>
              <w:spacing w:after="0" w:line="360" w:lineRule="auto"/>
              <w:widowControl/>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rPr>
              <w:t xml:space="preserve">需配合进行政务云部署</w:t>
            </w:r>
            <w:r>
              <w:rPr>
                <w:rFonts w:hint="eastAsia" w:ascii="宋体" w:hAnsi="宋体" w:eastAsia="宋体" w:cs="宋体"/>
                <w:i/>
                <w:iCs/>
                <w:sz w:val="24"/>
                <w:szCs w:val="24"/>
                <w:u w:val="single"/>
                <w:lang w:eastAsia="zh-CN"/>
              </w:rPr>
              <w:t xml:space="preserve">。</w:t>
            </w:r>
            <w:r/>
          </w:p>
        </w:tc>
      </w:tr>
      <w:tr>
        <w:trPr>
          <w:trHeight w:val="1628"/>
        </w:trPr>
        <w:tc>
          <w:tcPr>
            <w:shd w:val="clear" w:color="auto" w:fill="auto"/>
            <w:tcW w:w="789"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128" w:type="dxa"/>
            <w:vAlign w:val="center"/>
            <w:textDirection w:val="lrTb"/>
            <w:noWrap w:val="false"/>
          </w:tcPr>
          <w:p>
            <w:pPr>
              <w:jc w:val="center"/>
              <w:spacing w:line="360" w:lineRule="auto"/>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系统安全性</w:t>
            </w:r>
            <w:r/>
          </w:p>
        </w:tc>
        <w:tc>
          <w:tcPr>
            <w:shd w:val="clear" w:color="auto" w:fill="auto"/>
            <w:tcW w:w="6955" w:type="dxa"/>
            <w:vAlign w:val="center"/>
            <w:textDirection w:val="lrTb"/>
            <w:noWrap w:val="false"/>
          </w:tcPr>
          <w:p>
            <w:pPr>
              <w:ind w:firstLine="240"/>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rPr>
              <w:t xml:space="preserve">软件上线后，需通过二级等保测评。</w:t>
            </w:r>
            <w:r>
              <w:rPr>
                <w:rFonts w:hint="eastAsia" w:ascii="宋体" w:hAnsi="宋体" w:eastAsia="宋体" w:cs="宋体"/>
                <w:i/>
                <w:iCs/>
                <w:sz w:val="24"/>
                <w:szCs w:val="24"/>
                <w:u w:val="single"/>
                <w:lang w:eastAsia="zh-CN"/>
              </w:rPr>
              <w:t xml:space="preserve">（</w:t>
            </w:r>
            <w:r>
              <w:rPr>
                <w:rFonts w:hint="eastAsia"/>
                <w:i/>
                <w:iCs/>
                <w:sz w:val="24"/>
                <w:u w:val="single"/>
                <w:lang w:val="en-US" w:eastAsia="zh-CN"/>
              </w:rPr>
              <w:t xml:space="preserve">响应文件提供《分包承诺函》及</w:t>
            </w:r>
            <w:r>
              <w:rPr>
                <w:rFonts w:hint="eastAsia" w:asciiTheme="minorEastAsia" w:hAnsiTheme="minorEastAsia" w:eastAsiaTheme="minorEastAsia" w:cstheme="minorEastAsia"/>
                <w:bCs/>
                <w:i/>
                <w:iCs/>
                <w:color w:val="000000"/>
                <w:sz w:val="24"/>
                <w:szCs w:val="24"/>
                <w:u w:val="single"/>
              </w:rPr>
              <w:t xml:space="preserve">《网络安全等级测评与检测评估机构服务认证证书》</w:t>
            </w:r>
            <w:r>
              <w:rPr>
                <w:rFonts w:hint="eastAsia" w:ascii="宋体" w:hAnsi="宋体" w:eastAsia="宋体" w:cs="宋体"/>
                <w:i/>
                <w:iCs/>
                <w:sz w:val="24"/>
                <w:szCs w:val="24"/>
                <w:u w:val="single"/>
                <w:lang w:eastAsia="zh-CN"/>
              </w:rPr>
              <w:t xml:space="preserve">）</w:t>
            </w:r>
            <w:r/>
          </w:p>
        </w:tc>
      </w:tr>
    </w:tbl>
    <w:p>
      <w:pPr>
        <w:ind w:firstLine="241"/>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注：投标人根据招标文件的规定和采购项目的实际情况，拟在中标后将中标项目的非主体、非关键性工作分包的（本项目经采购人要求，信息系统等级保护测评接受分包），应当在投标文件中载明分包承担主体，分包承担主体应当具备相应资质条件且不得再次分包。参考格式详见 第六章 投标文件格式。</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1.2工作人员APP技术需求</w:t>
      </w:r>
      <w:r/>
    </w:p>
    <w:tbl>
      <w:tblPr>
        <w:tblStyle w:val="980"/>
        <w:tblW w:w="9031"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1095"/>
        <w:gridCol w:w="6972"/>
      </w:tblGrid>
      <w:tr>
        <w:trPr>
          <w:trHeight w:val="348"/>
        </w:trPr>
        <w:tc>
          <w:tcPr>
            <w:shd w:val="clear" w:color="auto" w:fill="auto"/>
            <w:tcW w:w="964"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模块</w:t>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功能</w:t>
            </w:r>
            <w:r/>
          </w:p>
        </w:tc>
        <w:tc>
          <w:tcPr>
            <w:shd w:val="clear" w:color="auto" w:fill="auto"/>
            <w:tcW w:w="697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功能描述</w:t>
            </w:r>
            <w:r/>
          </w:p>
        </w:tc>
      </w:tr>
      <w:tr>
        <w:trPr>
          <w:trHeight w:val="416"/>
        </w:trPr>
        <w:tc>
          <w:tcPr>
            <w:shd w:val="clear" w:color="auto" w:fill="auto"/>
            <w:tcW w:w="964"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一键核验</w:t>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发布声纹核验任务</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根据任务设置，系统拨打矫正对象电话进行核验，通话内容与声纹样本进行核验对比。</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1、任务信息：任务名称、核验对象（全部人员/选择人员）、日期区间、时间区间、核验比例、回拨比例。</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发布位置点验任务</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系统在设置的日期/时间区间内，随机拨打矫正对象电话，规定时间内进行位置上报。</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1、任务信息：任务名称、任务日期（区间）、核验时间段（区间、可添加多个时间段）、核验比例、核验对象（全部人员/选择人员）。</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发布视频核验任务</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根据任务设置，系统拨打矫正对象电话，开启摄像头进行视频核验，通话内容与声纹样本进行核验对比。</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1、任务信息：任务名称、核验对象（全部人员/选择人员）、日期区间、时间区间、核验比例、回拨比例。</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发布公益活动</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矫正对象小程序进行报名，活动时间内到达现场参加，并进行签到签退。直观评估矫正对象的真实状态，提升监管精准度，强化与矫正对象的信任关系，降低工作阻力。</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1、任务信息：活动名称、公益形式、活动日期、活动时间、截止报名时间、活动地址、是否限制人数。</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发布集中教育</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矫正对象规定时间内至现场参加，并进行签到签退。高效开展批量教育，提升矫正效率，帮助工作人员更科学地推进矫正工作。</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1、任务信息：授课人、授课地点、矫正对象（全部人员/选择人员）、集中教育日期、集中教育时间、活动内容。</w:t>
            </w:r>
            <w:r/>
          </w:p>
        </w:tc>
      </w:tr>
      <w:tr>
        <w:trPr>
          <w:trHeight w:val="416"/>
        </w:trPr>
        <w:tc>
          <w:tcPr>
            <w:shd w:val="clear" w:color="auto" w:fill="auto"/>
            <w:tcW w:w="964"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信息化核查</w:t>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声纹核验</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当前账号角色权限查看其他账号发布的声纹核验任务。</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已发布任务数量统计。</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筛选：任务名称、所属机构、执行状态、核验时间。</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状态统计：是本人、未按要求接听、疑似非本人、未回拨。</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任务列表：创建时间、任务状态（未开始/执行中/已完成/已停止）、任务名称、核验人数、日期区间、时间区间。</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操作：修改、停止、删除。任务开始前支持修改/删除、执行中可停止，创建新的任务。</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详情：任务基础信息、统计（核验人数、是本人、未按要求接听、疑似非本人、未回拨）、矫正对象核验信息（核验时间、状态、姓名、档案号、回拨状态、异常处置）。</w:t>
            </w:r>
            <w:r/>
          </w:p>
          <w:p>
            <w:pPr>
              <w:numPr>
                <w:ilvl w:val="0"/>
                <w:numId w:val="5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处置：针对异常数据，工作人员核实后录入处置结果</w:t>
            </w:r>
            <w:r/>
          </w:p>
        </w:tc>
      </w:tr>
      <w:tr>
        <w:trPr>
          <w:trHeight w:val="430"/>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电话汇报</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按月展示所有矫正对象电话汇报记录。</w:t>
            </w:r>
            <w:r/>
          </w:p>
          <w:p>
            <w:pPr>
              <w:numPr>
                <w:ilvl w:val="0"/>
                <w:numId w:val="5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筛选：矫正对象姓名、所属机构、汇报状态、汇报时间。</w:t>
            </w:r>
            <w:r/>
          </w:p>
          <w:p>
            <w:pPr>
              <w:numPr>
                <w:ilvl w:val="0"/>
                <w:numId w:val="5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统计：汇报总人数、自助汇报总人次、人工汇报总人次、未汇报总人次。</w:t>
            </w:r>
            <w:r/>
          </w:p>
          <w:p>
            <w:pPr>
              <w:numPr>
                <w:ilvl w:val="0"/>
                <w:numId w:val="5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列表记录信息：矫正对象、所属机构、汇报月份、每周汇报状态/时间/汇报方式。</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位置上报</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默认展示今日所有矫正对象位置上报记录，支持筛选查询，顶部统计各状态数量。</w:t>
            </w:r>
            <w:r/>
          </w:p>
          <w:p>
            <w:pPr>
              <w:numPr>
                <w:ilvl w:val="0"/>
                <w:numId w:val="5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筛选：核验对象、所属机构、核验日期。</w:t>
            </w:r>
            <w:r/>
          </w:p>
          <w:p>
            <w:pPr>
              <w:numPr>
                <w:ilvl w:val="0"/>
                <w:numId w:val="5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统计：上报人数、正常总次数、越界总次数、未上报总次数。</w:t>
            </w:r>
            <w:r/>
          </w:p>
          <w:p>
            <w:pPr>
              <w:numPr>
                <w:ilvl w:val="0"/>
                <w:numId w:val="5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列表记录信息：应上报时间区间、上报状态（正常/越界/未上报）、矫正对象姓名、档案号、上报时间、上报位置。</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位置点验</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当前账号角色权限查看其他账号发布的位置点验任务。</w:t>
            </w:r>
            <w:r/>
          </w:p>
          <w:p>
            <w:pPr>
              <w:numPr>
                <w:ilvl w:val="0"/>
                <w:numId w:val="5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已发布任务数量统计。</w:t>
            </w:r>
            <w:r/>
          </w:p>
          <w:p>
            <w:pPr>
              <w:numPr>
                <w:ilvl w:val="0"/>
                <w:numId w:val="5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筛选：任务名称、所属机构、执行状态、核验时间。</w:t>
            </w:r>
            <w:r/>
          </w:p>
          <w:p>
            <w:pPr>
              <w:numPr>
                <w:ilvl w:val="0"/>
                <w:numId w:val="5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状态统计：已上报、未上报、超时上报、越界、超时上报|越界。</w:t>
            </w:r>
            <w:r/>
          </w:p>
          <w:p>
            <w:pPr>
              <w:numPr>
                <w:ilvl w:val="0"/>
                <w:numId w:val="5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任务列表：创建时间、任务状态（未开始/进行中/已完成/已终止）、任务名称、任务日期区间、核验人数、。</w:t>
            </w:r>
            <w:r/>
          </w:p>
          <w:p>
            <w:pPr>
              <w:numPr>
                <w:ilvl w:val="0"/>
                <w:numId w:val="5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操作：修改、终止、删除。任务开始前支持修改/删除、执行中可终止，创建新的任务。</w:t>
            </w:r>
            <w:r/>
          </w:p>
          <w:p>
            <w:pPr>
              <w:numPr>
                <w:ilvl w:val="0"/>
                <w:numId w:val="5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详情：任务基础信息、统计（核验人数、已上报、未上报、超时上报、越界、超时上报|越界）、矫正对象上报信息（任务时间段、状态、姓名、档案号、所属机构、上报时间、上报地址）、支持筛选查询。</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失联处置</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根据后台设置，当矫正对象触发“失联”，电话通知矫正对象进行位置上报，若未进行上报，系统电话通知对应工作人员，工作人员核实后录入处置结果内容。</w:t>
            </w:r>
            <w:r/>
          </w:p>
          <w:p>
            <w:pPr>
              <w:numPr>
                <w:ilvl w:val="0"/>
                <w:numId w:val="5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筛选：矫正对象、所属机构、状态、时间。</w:t>
            </w:r>
            <w:r/>
          </w:p>
          <w:p>
            <w:pPr>
              <w:numPr>
                <w:ilvl w:val="0"/>
                <w:numId w:val="5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失联列表：失联触发时间 、处置状态、姓名、档案号、所属机构、疑似失联时长（实时计算）、电话通知记录。</w:t>
            </w:r>
            <w:r/>
          </w:p>
          <w:p>
            <w:pPr>
              <w:numPr>
                <w:ilvl w:val="0"/>
                <w:numId w:val="5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处置：录入处置结果。</w:t>
            </w:r>
            <w:r/>
          </w:p>
        </w:tc>
      </w:tr>
      <w:tr>
        <w:trPr>
          <w:trHeight w:val="416"/>
        </w:trPr>
        <w:tc>
          <w:tcPr>
            <w:shd w:val="clear" w:color="auto" w:fill="auto"/>
            <w:tcW w:w="964"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教育帮扶</w:t>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公益活动</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当前账号角色权限查看其他账号发布的公益活动任务、矫正对象申请的公益。</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公益活动：</w:t>
            </w:r>
            <w:r/>
          </w:p>
          <w:p>
            <w:pPr>
              <w:numPr>
                <w:ilvl w:val="0"/>
                <w:numId w:val="5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已发布任务数量统计。</w:t>
            </w:r>
            <w:r/>
          </w:p>
          <w:p>
            <w:pPr>
              <w:numPr>
                <w:ilvl w:val="0"/>
                <w:numId w:val="5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筛选：活动名称、所属机构、状态、活动时间。</w:t>
            </w:r>
            <w:r/>
          </w:p>
          <w:p>
            <w:pPr>
              <w:numPr>
                <w:ilvl w:val="0"/>
                <w:numId w:val="5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状态统计：报名人数、已完成、已签到、未参加。</w:t>
            </w:r>
            <w:r/>
          </w:p>
          <w:p>
            <w:pPr>
              <w:numPr>
                <w:ilvl w:val="0"/>
                <w:numId w:val="5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任务列表：公益活动时间、报名/任务状态（报名中/已终止/已结束/进行中/已完成）、活动名称、公益形式、活动地址、已报名人数。</w:t>
            </w:r>
            <w:r/>
          </w:p>
          <w:p>
            <w:pPr>
              <w:numPr>
                <w:ilvl w:val="0"/>
                <w:numId w:val="5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操作：修改、终止、删除。活动没有报名人员时支持删除，有报名人员时支持修改，若有变动，可进行终止，系统对已经报名的人员进行微信公众号/电话通知。</w:t>
            </w:r>
            <w:r/>
          </w:p>
          <w:p>
            <w:pPr>
              <w:numPr>
                <w:ilvl w:val="0"/>
                <w:numId w:val="5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任务基础信息、统计（已报名人员、未开始、已完成、已签到、未参加）、矫正对象签到信息（状态、姓名、档案号、所属机构、签到/签退时间、签到/签退地址）、支持筛选查询。活动开始前当矫正对象有特殊情况无法参加，工作人员可将此矫正对象“取消报名”。</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公益审核：</w:t>
            </w:r>
            <w:r/>
          </w:p>
          <w:p>
            <w:pPr>
              <w:numPr>
                <w:ilvl w:val="0"/>
                <w:numId w:val="5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矫正对象申请公益累计数量。</w:t>
            </w:r>
            <w:r/>
          </w:p>
          <w:p>
            <w:pPr>
              <w:numPr>
                <w:ilvl w:val="0"/>
                <w:numId w:val="5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筛选：矫正对象、所属机构、公益形式、状态、时间。</w:t>
            </w:r>
            <w:r/>
          </w:p>
          <w:p>
            <w:pPr>
              <w:numPr>
                <w:ilvl w:val="0"/>
                <w:numId w:val="5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状态统计：申请人数、未开始、已签到、已完成、未参加。</w:t>
            </w:r>
            <w:r/>
          </w:p>
          <w:p>
            <w:pPr>
              <w:numPr>
                <w:ilvl w:val="0"/>
                <w:numId w:val="57"/>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申请记录列表：所属机构、审核/公益活动状态、姓名、档案号、活动名称、公益形式、活动时间、活动地址。</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集中教育</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当前账号角色权限查看其他账号发布的集中教育任务。</w:t>
            </w:r>
            <w:r/>
          </w:p>
          <w:p>
            <w:pPr>
              <w:numPr>
                <w:ilvl w:val="0"/>
                <w:numId w:val="5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已发布任务数量统计。</w:t>
            </w:r>
            <w:r/>
          </w:p>
          <w:p>
            <w:pPr>
              <w:numPr>
                <w:ilvl w:val="0"/>
                <w:numId w:val="5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筛选：授课人、所属机构、任务状态、集中教育时间。</w:t>
            </w:r>
            <w:r/>
          </w:p>
          <w:p>
            <w:pPr>
              <w:numPr>
                <w:ilvl w:val="0"/>
                <w:numId w:val="5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状态统计：集中教育人数、已完成、已签到、未参加。</w:t>
            </w:r>
            <w:r/>
          </w:p>
          <w:p>
            <w:pPr>
              <w:numPr>
                <w:ilvl w:val="0"/>
                <w:numId w:val="5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任务列表：公益活动时间、任务状态（未开始/进行中/已完成）、授课人、授课地点、矫正对象人数、授课内容、操作（修改/删除）。</w:t>
            </w:r>
            <w:r/>
          </w:p>
          <w:p>
            <w:pPr>
              <w:numPr>
                <w:ilvl w:val="0"/>
                <w:numId w:val="5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操作：修改、删除。</w:t>
            </w:r>
            <w:r/>
          </w:p>
          <w:p>
            <w:pPr>
              <w:numPr>
                <w:ilvl w:val="0"/>
                <w:numId w:val="58"/>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详情：任务基础信息、统计（集中教育人数、已完成、已签到、未参加）、矫正对象签到信息（状态、姓名、档案号、所属机构、签到/签退时间、签到/签退地址）、支持筛选查询。</w:t>
            </w:r>
            <w:r/>
          </w:p>
        </w:tc>
      </w:tr>
      <w:tr>
        <w:trPr>
          <w:trHeight w:val="416"/>
        </w:trPr>
        <w:tc>
          <w:tcPr>
            <w:shd w:val="clear" w:color="auto" w:fill="auto"/>
            <w:tcW w:w="964"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创建的任务</w:t>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声纹核验</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当前账号发布的声纹核验任务。任务开始前支持修改/删除、执行中可停止。针对异常数据，工作人员核实后录入处置结果。</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位置点验</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当前账号发布的位置点验任务。任务开始前支持修改/删除、执行中可终止。</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公益活动</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当前账号发布的公益活动任务。活动开始前支持修改/删除、执行中可终止。已经报名的矫正对象若无法参加，工作人员可进行取消报名。</w:t>
            </w:r>
            <w:r/>
          </w:p>
        </w:tc>
      </w:tr>
      <w:tr>
        <w:trPr>
          <w:trHeight w:val="416"/>
        </w:trPr>
        <w:tc>
          <w:tcPr>
            <w:shd w:val="clear" w:color="auto" w:fill="auto"/>
            <w:tcW w:w="964"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W w:w="1095"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集中教育</w:t>
            </w:r>
            <w:r/>
          </w:p>
        </w:tc>
        <w:tc>
          <w:tcPr>
            <w:shd w:val="clear" w:color="auto" w:fill="auto"/>
            <w:tcW w:w="697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当前账号发布的集中教育验任务。集中教育开始前支持修改/删除、执行中可终止。</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w:t>
      </w:r>
      <w:bookmarkStart w:id="4" w:name="OLE_LINK1"/>
      <w:r>
        <w:rPr>
          <w:rFonts w:hint="eastAsia" w:ascii="宋体" w:hAnsi="宋体" w:eastAsia="宋体" w:cs="宋体"/>
          <w:b/>
          <w:bCs/>
          <w:sz w:val="24"/>
          <w:szCs w:val="24"/>
        </w:rPr>
        <w:t xml:space="preserve">矫正对象小程序端需求</w:t>
      </w:r>
      <w:r/>
    </w:p>
    <w:tbl>
      <w:tblPr>
        <w:tblStyle w:val="980"/>
        <w:tblW w:w="9031" w:type="dxa"/>
        <w:tblInd w:w="-289" w:type="dxa"/>
        <w:tblLayout w:type="autofit"/>
        <w:tblCellMar>
          <w:left w:w="108" w:type="dxa"/>
          <w:top w:w="0" w:type="dxa"/>
          <w:right w:w="108" w:type="dxa"/>
          <w:bottom w:w="0" w:type="dxa"/>
        </w:tblCellMar>
        <w:tblLook w:val="04A0" w:firstRow="1" w:lastRow="0" w:firstColumn="1" w:lastColumn="0" w:noHBand="0" w:noVBand="1"/>
      </w:tblPr>
      <w:tblGrid>
        <w:gridCol w:w="846"/>
        <w:gridCol w:w="992"/>
        <w:gridCol w:w="7193"/>
      </w:tblGrid>
      <w:tr>
        <w:trPr>
          <w:trHeight w:val="34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模块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功能</w:t>
            </w:r>
            <w:r/>
          </w:p>
        </w:tc>
        <w:tc>
          <w:tcPr>
            <w:shd w:val="clear" w:color="auto" w:fill="auto"/>
            <w:tcBorders>
              <w:top w:val="single" w:color="auto" w:sz="4" w:space="0"/>
              <w:left w:val="none" w:color="000000" w:sz="4" w:space="0"/>
              <w:bottom w:val="single" w:color="auto" w:sz="4" w:space="0"/>
              <w:right w:val="single" w:color="auto" w:sz="4" w:space="0"/>
            </w:tcBorders>
            <w:tcW w:w="7193"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功能描述</w:t>
            </w:r>
            <w:r/>
          </w:p>
        </w:tc>
      </w:tr>
      <w:tr>
        <w:trPr>
          <w:trHeight w:val="416"/>
        </w:trPr>
        <w:tc>
          <w:tcPr>
            <w:shd w:val="clear" w:color="auto" w:fill="auto"/>
            <w:tcBorders>
              <w:top w:val="single" w:color="auto" w:sz="4" w:space="0"/>
              <w:left w:val="single" w:color="auto" w:sz="4" w:space="0"/>
              <w:right w:val="single" w:color="auto" w:sz="4" w:space="0"/>
            </w:tcBorders>
            <w:tcW w:w="846"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工作台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信息化核查</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“每日位置上报”“位置点验”：当日需要上报当前定位的任务，选择对应任务进行上报，系统默认选中当前时间段内需要上报的“待上报”任务、展示当日已经上报的记录以及今日还没开始的任务。</w:t>
            </w:r>
            <w:r/>
          </w:p>
          <w:p>
            <w:pPr>
              <w:numPr>
                <w:ilvl w:val="0"/>
                <w:numId w:val="5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警示提醒：根据后台设置规则，当矫正对象“未上报、越界、超时上报”次数达到触发条件时，提醒当前矫正对象。</w:t>
            </w:r>
            <w:r/>
          </w:p>
          <w:p>
            <w:pPr>
              <w:numPr>
                <w:ilvl w:val="0"/>
                <w:numId w:val="5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获取定位：GPS定位获取当前位置，并在地图中展示。</w:t>
            </w:r>
            <w:r/>
          </w:p>
          <w:p>
            <w:pPr>
              <w:numPr>
                <w:ilvl w:val="0"/>
                <w:numId w:val="5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待上报：当前时间段内需要上报的任务。根据pc后台设置是否允许超时上报，以及允许时长。若允许超时，则超时没有上报的任务可继续上报。若不允许，规定时间段内没有上报的任务在下方“今日任务”中展示“未上报”状态。</w:t>
            </w:r>
            <w:r/>
          </w:p>
          <w:p>
            <w:pPr>
              <w:numPr>
                <w:ilvl w:val="0"/>
                <w:numId w:val="5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今日任务：展示当日已经上报过的记录、未开始的任务。根据对应上报结果展示“已完成、越界、未上报、超时上报”状态记录。展示每个任务的电话通知记录。</w:t>
            </w:r>
            <w:r/>
          </w:p>
          <w:p>
            <w:pPr>
              <w:numPr>
                <w:ilvl w:val="0"/>
                <w:numId w:val="59"/>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位置上报：确认定位无误、勾选对应任务，进行上报当前位置。开启摄像头进行活体检测和人脸识别，结果返还pc后台记录。</w:t>
            </w:r>
            <w:r/>
          </w:p>
          <w:p>
            <w:pPr>
              <w:numPr>
                <w:ilvl w:val="0"/>
                <w:numId w:val="6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当前定位在规定范围内：上报成功。</w:t>
            </w:r>
            <w:r/>
          </w:p>
          <w:p>
            <w:pPr>
              <w:numPr>
                <w:ilvl w:val="0"/>
                <w:numId w:val="6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定位不在规定范围内：越界。选择越界对应类型，提交至后台工作人员查看，根据监管方案中设置，如果越界需要提醒工作人员，矫正对象提交后，系统自动拨打工作人员电话，工作人员核实后录入处置结果。</w:t>
            </w:r>
            <w:r/>
          </w:p>
        </w:tc>
      </w:tr>
      <w:tr>
        <w:trPr>
          <w:trHeight w:val="416"/>
        </w:trPr>
        <w:tc>
          <w:tcPr>
            <w:shd w:val="clear" w:color="auto" w:fill="auto"/>
            <w:tcBorders>
              <w:left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心理测评</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矫正对象根据自己的实际情况选择题目中对应的选项，系统根据规则进行计算得分、结果分析。为工作人员提供多维度的信息支持，帮助其更科学、精准地开展矫正工作。</w:t>
            </w:r>
            <w:r/>
          </w:p>
        </w:tc>
      </w:tr>
      <w:tr>
        <w:trPr>
          <w:trHeight w:val="416"/>
        </w:trPr>
        <w:tc>
          <w:tcPr>
            <w:shd w:val="clear" w:color="auto" w:fill="auto"/>
            <w:tcBorders>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教育课程</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本月需要学习的课程，学习完成后进行考核、以及本月学习心得提交至后台进行审核，系统根据本月学习情况生成“综合评估”。</w:t>
            </w:r>
            <w:r/>
          </w:p>
          <w:p>
            <w:pPr>
              <w:numPr>
                <w:ilvl w:val="0"/>
                <w:numId w:val="6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记录本月累计学习时长。</w:t>
            </w:r>
            <w:r/>
          </w:p>
          <w:p>
            <w:pPr>
              <w:numPr>
                <w:ilvl w:val="0"/>
                <w:numId w:val="6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统计：本月总课时数量、已经学习课时数量、剩余的课时数量。</w:t>
            </w:r>
            <w:r/>
          </w:p>
          <w:p>
            <w:pPr>
              <w:numPr>
                <w:ilvl w:val="0"/>
                <w:numId w:val="6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本月学习课程列表：展示本月所有课程，“学习中、已完成、待学习”状态进行展示当前课程学习情况。点击课程进行学习，学习过程中进行不定时人脸识别。</w:t>
            </w:r>
            <w:r/>
          </w:p>
          <w:p>
            <w:pPr>
              <w:numPr>
                <w:ilvl w:val="0"/>
                <w:numId w:val="6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本月考试：当本月课程全部学习完成、25号后，进行考核，根据所学知识选择对应选项，提交答卷，系统计算得分，未及格需要继续进行考核。</w:t>
            </w:r>
            <w:r/>
          </w:p>
          <w:p>
            <w:pPr>
              <w:numPr>
                <w:ilvl w:val="0"/>
                <w:numId w:val="61"/>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学习心得：选择教育方式、撰写当月学习课程的成果，提交至后台进行审核。首次需要进行签名。</w:t>
            </w:r>
            <w:r/>
          </w:p>
        </w:tc>
      </w:tr>
      <w:tr>
        <w:trPr>
          <w:trHeight w:val="416"/>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我的-基础信息</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当前矫正对象基础信息。</w:t>
            </w:r>
            <w:r/>
          </w:p>
          <w:p>
            <w:pPr>
              <w:numPr>
                <w:ilvl w:val="0"/>
                <w:numId w:val="6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基础信息：姓名、管理等级、档案号。</w:t>
            </w:r>
            <w:r/>
          </w:p>
          <w:p>
            <w:pPr>
              <w:numPr>
                <w:ilvl w:val="0"/>
                <w:numId w:val="6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统计：位置上报记录累计次数、心理测评累计测评次数、学习总时长。</w:t>
            </w:r>
            <w:r/>
          </w:p>
          <w:p>
            <w:pPr>
              <w:numPr>
                <w:ilvl w:val="0"/>
                <w:numId w:val="62"/>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距解矫剩余时长、已经入矫的时长、解矫日期。</w:t>
            </w:r>
            <w:r/>
          </w:p>
        </w:tc>
      </w:tr>
      <w:tr>
        <w:trPr>
          <w:trHeight w:val="416"/>
        </w:trPr>
        <w:tc>
          <w:tcPr>
            <w:shd w:val="clear" w:color="auto" w:fill="auto"/>
            <w:tcBorders>
              <w:top w:val="single" w:color="auto" w:sz="4" w:space="0"/>
              <w:left w:val="single" w:color="auto" w:sz="4" w:space="0"/>
              <w:right w:val="single" w:color="auto" w:sz="4" w:space="0"/>
            </w:tcBorders>
            <w:tcW w:w="846" w:type="dxa"/>
            <w:vAlign w:val="center"/>
            <w:vMerge w:val="restart"/>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我的-常用工具</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电话汇报</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按月展示当前矫正对象的电话汇报记录。</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筛选：支持下拉筛选年月。</w:t>
            </w:r>
            <w:r/>
          </w:p>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记录信息：年月、汇报周期（周）、应汇报次数、已汇报次数、汇报时间、汇报方式。</w:t>
            </w:r>
            <w:r/>
          </w:p>
        </w:tc>
      </w:tr>
      <w:tr>
        <w:trPr>
          <w:trHeight w:val="416"/>
        </w:trPr>
        <w:tc>
          <w:tcPr>
            <w:shd w:val="clear" w:color="auto" w:fill="auto"/>
            <w:tcBorders>
              <w:left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信息化核查</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展示历史位置上报的记录。以日历的形式进行筛选选择。</w:t>
            </w:r>
            <w:r/>
          </w:p>
          <w:p>
            <w:pPr>
              <w:numPr>
                <w:ilvl w:val="0"/>
                <w:numId w:val="6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日历：按月展示，支持收缩展示一周，切换其他月份。默认展示当日数据，日历中每日上报情况，以不同颜色和文字状态描述展示。支持快速回到今天。</w:t>
            </w:r>
            <w:r/>
          </w:p>
          <w:p>
            <w:pPr>
              <w:numPr>
                <w:ilvl w:val="0"/>
                <w:numId w:val="63"/>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位置上报记录：任务类型“位置上报”“位置点验”、任务时间、上报时间、上报状态、电话通知记录。</w:t>
            </w:r>
            <w:r/>
          </w:p>
        </w:tc>
      </w:tr>
      <w:tr>
        <w:trPr>
          <w:trHeight w:val="416"/>
        </w:trPr>
        <w:tc>
          <w:tcPr>
            <w:shd w:val="clear" w:color="auto" w:fill="auto"/>
            <w:tcBorders>
              <w:left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心理测评</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查看历史测评的所有量表、状态，以及需要测评的量表，快速开始测评。支持搜索关键词查询功能。</w:t>
            </w:r>
            <w:r/>
          </w:p>
        </w:tc>
      </w:tr>
      <w:tr>
        <w:trPr>
          <w:trHeight w:val="416"/>
        </w:trPr>
        <w:tc>
          <w:tcPr>
            <w:shd w:val="clear" w:color="auto" w:fill="auto"/>
            <w:tcBorders>
              <w:left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教育学习</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查看历史学习情况，包含学习记录、考试的记录、学习心得的记录。</w:t>
            </w:r>
            <w:r/>
          </w:p>
          <w:p>
            <w:pPr>
              <w:numPr>
                <w:ilvl w:val="0"/>
                <w:numId w:val="6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学习记录：默认展示本月学习记录，支持切换历史月份。展示当月累计学习时长、课时统计情况、考试得分、学习心得内容和当月课程。</w:t>
            </w:r>
            <w:r/>
          </w:p>
          <w:p>
            <w:pPr>
              <w:numPr>
                <w:ilvl w:val="0"/>
                <w:numId w:val="6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考试记录：累计考试次数，每次考试的时间和得分。</w:t>
            </w:r>
            <w:r/>
          </w:p>
          <w:p>
            <w:pPr>
              <w:numPr>
                <w:ilvl w:val="0"/>
                <w:numId w:val="64"/>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学习心得记录：累计撰写次数，提交的时间和审核状态。</w:t>
            </w:r>
            <w:r/>
          </w:p>
        </w:tc>
      </w:tr>
      <w:tr>
        <w:trPr>
          <w:trHeight w:val="416"/>
        </w:trPr>
        <w:tc>
          <w:tcPr>
            <w:shd w:val="clear" w:color="auto" w:fill="auto"/>
            <w:tcBorders>
              <w:left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集中教育</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通过组织矫正对象定期参加集体学习、专题讲座、案例研讨等活动，开展法律、道德、心理等多维度教育的重要形式，对矫正对象的思想转变有显著帮助。</w:t>
            </w:r>
            <w:r/>
          </w:p>
          <w:p>
            <w:pPr>
              <w:numPr>
                <w:ilvl w:val="0"/>
                <w:numId w:val="6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未开始：查看集中教育内容、地址、时间等信息。</w:t>
            </w:r>
            <w:r/>
          </w:p>
          <w:p>
            <w:pPr>
              <w:numPr>
                <w:ilvl w:val="0"/>
                <w:numId w:val="6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进行中：点击进行签到，获取当前定位，进行人脸识别，集中教育结束进行签退，获取当前定位，进行人脸识别。</w:t>
            </w:r>
            <w:r/>
          </w:p>
          <w:p>
            <w:pPr>
              <w:numPr>
                <w:ilvl w:val="0"/>
                <w:numId w:val="65"/>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已结束：查看签到/签退记录，时间和地址。</w:t>
            </w:r>
            <w:r/>
          </w:p>
        </w:tc>
      </w:tr>
      <w:tr>
        <w:trPr>
          <w:trHeight w:val="416"/>
        </w:trPr>
        <w:tc>
          <w:tcPr>
            <w:shd w:val="clear" w:color="auto" w:fill="auto"/>
            <w:tcBorders>
              <w:left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公益活动</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公益活动是社区矫正中 “以社会为镜、以实践为桥” 的重要方式，对矫正对象而言，它是修复自我、融入社会的 “成长课”。后台工作人员发布后，矫正对象进行报名。矫正对象也可根据自身情况，自行申请公益活动。</w:t>
            </w:r>
            <w:r/>
          </w:p>
          <w:p>
            <w:pPr>
              <w:numPr>
                <w:ilvl w:val="0"/>
                <w:numId w:val="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公益申请：录入活动内容，提交至pc端后台，工作人员进行审核，审核通过后，矫正对象在指定时间段到活动地点进行签到，参加完活动进行签退。</w:t>
            </w:r>
            <w:r/>
          </w:p>
          <w:p>
            <w:pPr>
              <w:numPr>
                <w:ilvl w:val="0"/>
                <w:numId w:val="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申请记录：历史申请活动记录。展示申请状态“待审核、审核通过、审核退回”。</w:t>
            </w:r>
            <w:r/>
          </w:p>
          <w:p>
            <w:pPr>
              <w:numPr>
                <w:ilvl w:val="0"/>
                <w:numId w:val="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公益活动：展示在报名期间的公益、进行中的公益。矫正对象根据自身情况进行报名。</w:t>
            </w:r>
            <w:r/>
          </w:p>
          <w:p>
            <w:pPr>
              <w:numPr>
                <w:ilvl w:val="0"/>
                <w:numId w:val="0"/>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我的公益：当前矫正对象报名的公益，和申请成功的公益。查看未开始、进行中、已结束公益。</w:t>
            </w:r>
            <w:r/>
          </w:p>
          <w:p>
            <w:pPr>
              <w:numPr>
                <w:ilvl w:val="0"/>
                <w:numId w:val="6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未开始：查看公益内容、地址、时间等信息。</w:t>
            </w:r>
            <w:r/>
          </w:p>
          <w:p>
            <w:pPr>
              <w:numPr>
                <w:ilvl w:val="0"/>
                <w:numId w:val="6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进行中：点击进行签到，获取当前定位，进行人脸识别，公益结束进行签退，获取当前定位，进行人脸识别。</w:t>
            </w:r>
            <w:r/>
          </w:p>
          <w:p>
            <w:pPr>
              <w:numPr>
                <w:ilvl w:val="0"/>
                <w:numId w:val="66"/>
              </w:num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已结束：查看签到/签退记录，时间和地址。</w:t>
            </w:r>
            <w:r/>
          </w:p>
        </w:tc>
      </w:tr>
      <w:tr>
        <w:trPr>
          <w:trHeight w:val="416"/>
        </w:trPr>
        <w:tc>
          <w:tcPr>
            <w:shd w:val="clear" w:color="auto" w:fill="auto"/>
            <w:tcBorders>
              <w:left w:val="single" w:color="auto" w:sz="4" w:space="0"/>
              <w:bottom w:val="single" w:color="auto" w:sz="4" w:space="0"/>
              <w:right w:val="single" w:color="auto" w:sz="4" w:space="0"/>
            </w:tcBorders>
            <w:tcW w:w="846" w:type="dxa"/>
            <w:vAlign w:val="center"/>
            <w:vMerge w:val="continue"/>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我的任务</w:t>
            </w:r>
            <w:r/>
          </w:p>
        </w:tc>
        <w:tc>
          <w:tcPr>
            <w:shd w:val="clear" w:color="auto" w:fill="auto"/>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Pc后台创建的考核任务，在规定时间段内进行考核。并记录历史考核状态。</w:t>
            </w:r>
            <w:bookmarkEnd w:id="4"/>
            <w:r/>
            <w:r/>
          </w:p>
        </w:tc>
      </w:tr>
    </w:tbl>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ascii="仿宋_GB2312" w:eastAsia="仿宋_GB2312"/>
          <w:sz w:val="24"/>
        </w:rPr>
      </w:pPr>
      <w:r>
        <w:rPr>
          <w:rFonts w:ascii="仿宋_GB2312" w:eastAsia="仿宋_GB2312"/>
          <w:sz w:val="24"/>
        </w:rPr>
      </w:r>
      <w:r/>
    </w:p>
    <w:p>
      <w:pPr>
        <w:rPr>
          <w:rFonts w:ascii="仿宋_GB2312" w:eastAsia="仿宋_GB2312"/>
          <w:sz w:val="24"/>
        </w:rPr>
      </w:pPr>
      <w:r>
        <w:rPr>
          <w:rFonts w:ascii="仿宋_GB2312" w:eastAsia="仿宋_GB2312"/>
          <w:sz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附件2：系统与工作流程的运行说明</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1、电话汇报的相关流程</w:t>
      </w:r>
      <w:r/>
    </w:p>
    <w:p>
      <w:pPr>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415163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07171" name="图片 1"/>
                        <pic:cNvPicPr>
                          <a:picLocks noChangeAspect="1"/>
                        </pic:cNvPicPr>
                        <pic:nvPr/>
                      </pic:nvPicPr>
                      <pic:blipFill>
                        <a:blip r:embed="rId12"/>
                        <a:stretch/>
                      </pic:blipFill>
                      <pic:spPr bwMode="auto">
                        <a:xfrm>
                          <a:off x="0" y="0"/>
                          <a:ext cx="5276118" cy="4153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26.9pt;mso-wrap-distance-left:0.0pt;mso-wrap-distance-top:0.0pt;mso-wrap-distance-right:0.0pt;mso-wrap-distance-bottom:0.0pt;" stroked="f">
                <v:path textboxrect="0,0,0,0"/>
                <v:imagedata r:id="rId12" o:title=""/>
              </v:shape>
            </w:pict>
          </mc:Fallback>
        </mc:AlternateContent>
      </w:r>
      <w:r/>
    </w:p>
    <w:p>
      <w:pPr>
        <w:spacing w:line="360" w:lineRule="auto"/>
        <w:rPr>
          <w:rFonts w:hint="eastAsia" w:ascii="仿宋_GB2312" w:eastAsia="仿宋_GB2312"/>
          <w:sz w:val="24"/>
        </w:rPr>
      </w:pPr>
      <w:r>
        <w:rPr>
          <w:rFonts w:hint="eastAsia" w:ascii="仿宋_GB2312" w:eastAsia="仿宋_GB2312"/>
          <w:sz w:val="24"/>
        </w:rPr>
      </w:r>
      <w:r/>
    </w:p>
    <w:p>
      <w:pPr>
        <w:spacing w:line="360" w:lineRule="auto"/>
        <w:rPr>
          <w:rFonts w:hint="eastAsia" w:ascii="仿宋_GB2312" w:eastAsia="仿宋_GB2312"/>
          <w:sz w:val="24"/>
        </w:rPr>
      </w:pPr>
      <w:r>
        <w:rPr>
          <w:rFonts w:hint="eastAsia" w:ascii="仿宋_GB2312" w:eastAsia="仿宋_GB2312"/>
          <w:sz w:val="24"/>
        </w:rPr>
      </w:r>
      <w:r/>
    </w:p>
    <w:p>
      <w:pPr>
        <w:spacing w:line="360" w:lineRule="auto"/>
        <w:rPr>
          <w:rFonts w:hint="eastAsia" w:ascii="仿宋_GB2312" w:eastAsia="仿宋_GB2312"/>
          <w:sz w:val="24"/>
        </w:rPr>
      </w:pPr>
      <w:r>
        <w:rPr>
          <w:rFonts w:hint="eastAsia" w:ascii="仿宋_GB2312" w:eastAsia="仿宋_GB2312"/>
          <w:sz w:val="24"/>
        </w:rPr>
      </w:r>
      <w:r/>
    </w:p>
    <w:p>
      <w:pPr>
        <w:spacing w:line="360" w:lineRule="auto"/>
        <w:rPr>
          <w:rFonts w:hint="eastAsia" w:ascii="仿宋_GB2312" w:eastAsia="仿宋_GB2312"/>
          <w:sz w:val="24"/>
        </w:rPr>
      </w:pPr>
      <w:r>
        <w:rPr>
          <w:rFonts w:hint="eastAsia" w:ascii="仿宋_GB2312" w:eastAsia="仿宋_GB2312"/>
          <w:sz w:val="24"/>
        </w:rPr>
      </w:r>
      <w:r/>
    </w:p>
    <w:p>
      <w:pPr>
        <w:spacing w:line="360" w:lineRule="auto"/>
        <w:rPr>
          <w:rFonts w:hint="eastAsia" w:ascii="仿宋_GB2312" w:eastAsia="仿宋_GB2312"/>
          <w:sz w:val="24"/>
        </w:rPr>
      </w:pPr>
      <w:r>
        <w:rPr>
          <w:rFonts w:hint="eastAsia" w:ascii="仿宋_GB2312" w:eastAsia="仿宋_GB2312"/>
          <w:sz w:val="24"/>
        </w:rPr>
      </w:r>
      <w:r/>
    </w:p>
    <w:p>
      <w:pPr>
        <w:spacing w:line="360" w:lineRule="auto"/>
        <w:rPr>
          <w:rFonts w:hint="eastAsia" w:ascii="仿宋_GB2312" w:eastAsia="仿宋_GB2312"/>
          <w:sz w:val="24"/>
        </w:rPr>
      </w:pPr>
      <w:r>
        <w:rPr>
          <w:rFonts w:ascii="仿宋_GB2312" w:eastAsia="仿宋_GB2312"/>
          <w:sz w:val="24"/>
        </w:rPr>
        <w:br/>
      </w:r>
      <w:r>
        <w:rPr>
          <w:rFonts w:hint="eastAsia" w:ascii="宋体" w:hAnsi="宋体" w:eastAsia="宋体" w:cs="宋体"/>
          <w:b/>
          <w:bCs/>
          <w:sz w:val="24"/>
        </w:rPr>
        <w:t xml:space="preserve">2、位置上报/抽查核验的相关流程</w:t>
      </w:r>
      <w:r/>
    </w:p>
    <w:p>
      <w:pPr>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5463540"/>
                <wp:effectExtent l="0" t="0" r="254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46807" name="图片 1"/>
                        <pic:cNvPicPr>
                          <a:picLocks noChangeAspect="1"/>
                        </pic:cNvPicPr>
                        <pic:nvPr/>
                      </pic:nvPicPr>
                      <pic:blipFill>
                        <a:blip r:embed="rId13"/>
                        <a:stretch/>
                      </pic:blipFill>
                      <pic:spPr bwMode="auto">
                        <a:xfrm>
                          <a:off x="0" y="0"/>
                          <a:ext cx="5274310" cy="546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430.2pt;mso-wrap-distance-left:0.0pt;mso-wrap-distance-top:0.0pt;mso-wrap-distance-right:0.0pt;mso-wrap-distance-bottom:0.0pt;" stroked="f">
                <v:path textboxrect="0,0,0,0"/>
                <v:imagedata r:id="rId13" o:title=""/>
              </v:shape>
            </w:pict>
          </mc:Fallback>
        </mc:AlternateContent>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ascii="仿宋_GB2312" w:eastAsia="仿宋_GB2312"/>
          <w:sz w:val="24"/>
        </w:rPr>
      </w:pPr>
      <w:r>
        <w:rPr>
          <w:rFonts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3、心理测评的相关流程</w:t>
      </w:r>
      <w:r/>
    </w:p>
    <w:p>
      <w:pPr>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3947160"/>
                <wp:effectExtent l="0" t="0" r="2540" b="152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00868" name="图片 3"/>
                        <pic:cNvPicPr>
                          <a:picLocks noChangeAspect="1"/>
                        </pic:cNvPicPr>
                        <pic:nvPr/>
                      </pic:nvPicPr>
                      <pic:blipFill>
                        <a:blip r:embed="rId14"/>
                        <a:stretch/>
                      </pic:blipFill>
                      <pic:spPr bwMode="auto">
                        <a:xfrm>
                          <a:off x="0" y="0"/>
                          <a:ext cx="5275318" cy="3948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310.8pt;mso-wrap-distance-left:0.0pt;mso-wrap-distance-top:0.0pt;mso-wrap-distance-right:0.0pt;mso-wrap-distance-bottom:0.0pt;" stroked="f">
                <v:path textboxrect="0,0,0,0"/>
                <v:imagedata r:id="rId14" o:title=""/>
              </v:shape>
            </w:pict>
          </mc:Fallback>
        </mc:AlternateContent>
      </w:r>
      <w:r/>
    </w:p>
    <w:p>
      <w:pPr>
        <w:ind w:firstLine="480"/>
        <w:spacing w:after="100" w:afterAutospacing="1" w:line="360" w:lineRule="auto"/>
        <w:rPr>
          <w:rFonts w:hint="eastAsia" w:ascii="仿宋_GB2312" w:eastAsia="仿宋_GB2312"/>
          <w:sz w:val="24"/>
        </w:rPr>
      </w:pPr>
      <w:r>
        <w:rPr>
          <w:rFonts w:hint="eastAsia" w:ascii="仿宋_GB2312" w:eastAsia="仿宋_GB2312"/>
          <w:sz w:val="24"/>
        </w:rPr>
      </w:r>
      <w:r/>
    </w:p>
    <w:p>
      <w:pPr>
        <w:ind w:firstLine="480"/>
        <w:spacing w:after="100" w:afterAutospacing="1" w:line="360" w:lineRule="auto"/>
        <w:rPr>
          <w:rFonts w:hint="eastAsia" w:ascii="仿宋_GB2312" w:eastAsia="仿宋_GB2312"/>
          <w:sz w:val="24"/>
        </w:rPr>
      </w:pPr>
      <w:r>
        <w:rPr>
          <w:rFonts w:hint="eastAsia" w:ascii="仿宋_GB2312" w:eastAsia="仿宋_GB2312"/>
          <w:sz w:val="24"/>
        </w:rPr>
      </w:r>
      <w:r/>
    </w:p>
    <w:p>
      <w:pPr>
        <w:ind w:firstLine="480"/>
        <w:spacing w:after="100" w:afterAutospacing="1" w:line="360" w:lineRule="auto"/>
        <w:rPr>
          <w:rFonts w:hint="eastAsia" w:ascii="仿宋_GB2312" w:eastAsia="仿宋_GB2312"/>
          <w:sz w:val="24"/>
        </w:rPr>
      </w:pPr>
      <w:r>
        <w:rPr>
          <w:rFonts w:hint="eastAsia" w:ascii="仿宋_GB2312" w:eastAsia="仿宋_GB2312"/>
          <w:sz w:val="24"/>
        </w:rPr>
      </w:r>
      <w:r/>
    </w:p>
    <w:p>
      <w:pPr>
        <w:ind w:firstLine="480"/>
        <w:spacing w:after="100" w:afterAutospacing="1" w:line="360" w:lineRule="auto"/>
        <w:rPr>
          <w:rFonts w:hint="eastAsia" w:ascii="仿宋_GB2312" w:eastAsia="仿宋_GB2312"/>
          <w:sz w:val="24"/>
        </w:rPr>
      </w:pPr>
      <w:r>
        <w:rPr>
          <w:rFonts w:hint="eastAsia" w:ascii="仿宋_GB2312" w:eastAsia="仿宋_GB2312"/>
          <w:sz w:val="24"/>
        </w:rPr>
      </w:r>
      <w:r/>
    </w:p>
    <w:p>
      <w:pPr>
        <w:ind w:firstLine="480"/>
        <w:spacing w:after="100" w:afterAutospacing="1" w:line="360" w:lineRule="auto"/>
        <w:rPr>
          <w:rFonts w:hint="eastAsia" w:ascii="仿宋_GB2312" w:eastAsia="仿宋_GB2312"/>
          <w:sz w:val="24"/>
        </w:rPr>
      </w:pPr>
      <w:r>
        <w:rPr>
          <w:rFonts w:hint="eastAsia" w:ascii="仿宋_GB2312" w:eastAsia="仿宋_GB2312"/>
          <w:sz w:val="24"/>
        </w:rPr>
      </w:r>
      <w:r/>
    </w:p>
    <w:p>
      <w:pPr>
        <w:ind w:firstLine="480"/>
        <w:spacing w:after="100" w:afterAutospacing="1" w:line="360" w:lineRule="auto"/>
        <w:rPr>
          <w:rFonts w:hint="eastAsia" w:ascii="仿宋_GB2312" w:eastAsia="仿宋_GB2312"/>
          <w:sz w:val="24"/>
        </w:rPr>
      </w:pPr>
      <w:r>
        <w:rPr>
          <w:rFonts w:hint="eastAsia" w:ascii="仿宋_GB2312" w:eastAsia="仿宋_GB2312"/>
          <w:sz w:val="24"/>
        </w:rPr>
      </w:r>
      <w:r/>
    </w:p>
    <w:p>
      <w:pPr>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spacing w:line="360" w:lineRule="auto"/>
        <w:rPr>
          <w:rFonts w:hint="eastAsia" w:ascii="宋体" w:hAnsi="宋体" w:cs="宋体"/>
          <w:b/>
          <w:bCs/>
          <w:sz w:val="24"/>
          <w:lang w:val="en-US" w:eastAsia="zh-CN"/>
        </w:rPr>
      </w:pPr>
      <w:r>
        <w:rPr>
          <w:rFonts w:hint="eastAsia" w:ascii="宋体" w:hAnsi="宋体" w:cs="宋体"/>
          <w:b/>
          <w:bCs/>
          <w:sz w:val="24"/>
          <w:lang w:val="en-US" w:eastAsia="zh-CN"/>
        </w:rPr>
      </w:r>
      <w:r/>
    </w:p>
    <w:p>
      <w:pPr>
        <w:spacing w:line="360" w:lineRule="auto"/>
        <w:rPr>
          <w:rFonts w:hint="eastAsia" w:ascii="宋体" w:hAnsi="宋体" w:eastAsia="宋体" w:cs="宋体"/>
          <w:b/>
          <w:bCs/>
          <w:sz w:val="24"/>
        </w:rPr>
      </w:pPr>
      <w:r>
        <w:rPr>
          <w:rFonts w:hint="eastAsia" w:ascii="宋体" w:hAnsi="宋体" w:cs="宋体"/>
          <w:b/>
          <w:bCs/>
          <w:sz w:val="24"/>
          <w:lang w:val="en-US" w:eastAsia="zh-CN"/>
        </w:rPr>
        <w:t xml:space="preserve">4、</w:t>
      </w:r>
      <w:r>
        <w:rPr>
          <w:rFonts w:hint="eastAsia" w:ascii="宋体" w:hAnsi="宋体" w:eastAsia="宋体" w:cs="宋体"/>
          <w:b/>
          <w:bCs/>
          <w:sz w:val="24"/>
        </w:rPr>
        <w:t xml:space="preserve">远程在线教育学习的相关流程</w:t>
      </w:r>
      <w:r/>
    </w:p>
    <w:p>
      <w:pPr>
        <w:spacing w:after="100" w:afterAutospacing="1" w:line="360" w:lineRule="auto"/>
        <w:rPr>
          <w:rFonts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603885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93355" name="图片 4"/>
                        <pic:cNvPicPr>
                          <a:picLocks noChangeAspect="1"/>
                        </pic:cNvPicPr>
                        <pic:nvPr/>
                      </pic:nvPicPr>
                      <pic:blipFill>
                        <a:blip r:embed="rId15"/>
                        <a:stretch/>
                      </pic:blipFill>
                      <pic:spPr bwMode="auto">
                        <a:xfrm>
                          <a:off x="0" y="0"/>
                          <a:ext cx="5274310" cy="6039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475.5pt;mso-wrap-distance-left:0.0pt;mso-wrap-distance-top:0.0pt;mso-wrap-distance-right:0.0pt;mso-wrap-distance-bottom:0.0pt;" stroked="f">
                <v:path textboxrect="0,0,0,0"/>
                <v:imagedata r:id="rId15" o:title=""/>
              </v:shape>
            </w:pict>
          </mc:Fallback>
        </mc:AlternateContent>
      </w:r>
      <w:r/>
    </w:p>
    <w:p>
      <w:pPr>
        <w:spacing w:after="100" w:afterAutospacing="1" w:line="360" w:lineRule="auto"/>
        <w:rPr>
          <w:rFonts w:ascii="仿宋_GB2312" w:eastAsia="仿宋_GB2312"/>
          <w:sz w:val="24"/>
        </w:rPr>
      </w:pPr>
      <w:r>
        <w:rPr>
          <w:rFonts w:ascii="仿宋_GB2312" w:eastAsia="仿宋_GB2312"/>
          <w:sz w:val="24"/>
        </w:rPr>
      </w:r>
      <w:r/>
    </w:p>
    <w:p>
      <w:pPr>
        <w:spacing w:after="100" w:afterAutospacing="1" w:line="360" w:lineRule="auto"/>
        <w:rPr>
          <w:rFonts w:ascii="仿宋_GB2312" w:eastAsia="仿宋_GB2312"/>
          <w:sz w:val="24"/>
        </w:rPr>
      </w:pPr>
      <w:r>
        <w:rPr>
          <w:rFonts w:ascii="仿宋_GB2312" w:eastAsia="仿宋_GB2312"/>
          <w:sz w:val="24"/>
        </w:rPr>
      </w:r>
      <w:r/>
    </w:p>
    <w:p>
      <w:pPr>
        <w:spacing w:after="100" w:afterAutospacing="1" w:line="360" w:lineRule="auto"/>
        <w:rPr>
          <w:rFonts w:ascii="仿宋_GB2312" w:eastAsia="仿宋_GB2312"/>
          <w:sz w:val="24"/>
        </w:rPr>
      </w:pPr>
      <w:r>
        <w:rPr>
          <w:rFonts w:ascii="仿宋_GB2312" w:eastAsia="仿宋_GB2312"/>
          <w:sz w:val="24"/>
        </w:rPr>
      </w:r>
      <w:r/>
    </w:p>
    <w:p>
      <w:pPr>
        <w:spacing w:after="100" w:afterAutospacing="1" w:line="360" w:lineRule="auto"/>
        <w:rPr>
          <w:rFonts w:hint="eastAsia" w:ascii="仿宋_GB2312" w:eastAsia="仿宋_GB2312"/>
          <w:sz w:val="24"/>
        </w:rPr>
      </w:pPr>
      <w:r>
        <w:rPr>
          <w:rFonts w:hint="eastAsia" w:ascii="仿宋_GB2312" w:eastAsia="仿宋_GB2312"/>
          <w:sz w:val="24"/>
        </w:rPr>
      </w:r>
      <w:r/>
    </w:p>
    <w:p>
      <w:pPr>
        <w:spacing w:after="100" w:afterAutospacing="1" w:line="360" w:lineRule="auto"/>
        <w:rPr>
          <w:rFonts w:hint="eastAsia" w:ascii="仿宋_GB2312" w:eastAsia="仿宋_GB2312"/>
          <w:sz w:val="24"/>
        </w:rPr>
      </w:pPr>
      <w:r>
        <w:rPr>
          <w:rFonts w:hint="eastAsia" w:ascii="仿宋_GB2312" w:eastAsia="仿宋_GB2312"/>
          <w:sz w:val="24"/>
        </w:rPr>
      </w:r>
      <w:r/>
    </w:p>
    <w:p>
      <w:pPr>
        <w:pStyle w:val="1012"/>
        <w:numPr>
          <w:ilvl w:val="0"/>
          <w:numId w:val="0"/>
        </w:numPr>
        <w:ind w:left="1050" w:firstLine="0"/>
        <w:spacing w:after="100" w:afterAutospacing="1"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5、公益活动的相关流程</w:t>
      </w:r>
      <w:r/>
    </w:p>
    <w:p>
      <w:pPr>
        <w:ind w:hanging="424"/>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508625" cy="7302500"/>
                <wp:effectExtent l="0" t="0" r="15875" b="1270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5341" name="图片 5"/>
                        <pic:cNvPicPr>
                          <a:picLocks noChangeAspect="1"/>
                        </pic:cNvPicPr>
                        <pic:nvPr/>
                      </pic:nvPicPr>
                      <pic:blipFill>
                        <a:blip r:embed="rId16"/>
                        <a:stretch/>
                      </pic:blipFill>
                      <pic:spPr bwMode="auto">
                        <a:xfrm>
                          <a:off x="0" y="0"/>
                          <a:ext cx="5546340" cy="7352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3.8pt;height:575.0pt;mso-wrap-distance-left:0.0pt;mso-wrap-distance-top:0.0pt;mso-wrap-distance-right:0.0pt;mso-wrap-distance-bottom:0.0pt;" stroked="f">
                <v:path textboxrect="0,0,0,0"/>
                <v:imagedata r:id="rId16" o:title=""/>
              </v:shape>
            </w:pict>
          </mc:Fallback>
        </mc:AlternateContent>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ascii="仿宋_GB2312" w:eastAsia="仿宋_GB2312"/>
          <w:sz w:val="24"/>
        </w:rPr>
      </w:pPr>
      <w:r>
        <w:rPr>
          <w:rFonts w:ascii="仿宋_GB2312" w:eastAsia="仿宋_GB2312"/>
          <w:sz w:val="24"/>
        </w:rPr>
      </w:r>
      <w:r/>
    </w:p>
    <w:p>
      <w:pPr>
        <w:pStyle w:val="1012"/>
        <w:numPr>
          <w:ilvl w:val="0"/>
          <w:numId w:val="0"/>
        </w:numPr>
        <w:spacing w:after="100" w:afterAutospacing="1"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1012"/>
        <w:numPr>
          <w:ilvl w:val="0"/>
          <w:numId w:val="0"/>
        </w:numPr>
        <w:spacing w:after="100" w:afterAutospacing="1"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1012"/>
        <w:numPr>
          <w:ilvl w:val="0"/>
          <w:numId w:val="0"/>
        </w:numPr>
        <w:spacing w:after="100" w:afterAutospacing="1" w:line="360" w:lineRule="auto"/>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集中教育的相关流程</w:t>
      </w:r>
      <w:r/>
    </w:p>
    <w:p>
      <w:pPr>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4538345"/>
                <wp:effectExtent l="0" t="0" r="2540" b="14604"/>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61122" name="图片 6"/>
                        <pic:cNvPicPr>
                          <a:picLocks noChangeAspect="1"/>
                        </pic:cNvPicPr>
                        <pic:nvPr/>
                      </pic:nvPicPr>
                      <pic:blipFill>
                        <a:blip r:embed="rId17"/>
                        <a:stretch/>
                      </pic:blipFill>
                      <pic:spPr bwMode="auto">
                        <a:xfrm>
                          <a:off x="0" y="0"/>
                          <a:ext cx="5274310" cy="453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3pt;height:357.3pt;mso-wrap-distance-left:0.0pt;mso-wrap-distance-top:0.0pt;mso-wrap-distance-right:0.0pt;mso-wrap-distance-bottom:0.0pt;" stroked="f">
                <v:path textboxrect="0,0,0,0"/>
                <v:imagedata r:id="rId17" o:title=""/>
              </v:shape>
            </w:pict>
          </mc:Fallback>
        </mc:AlternateContent>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rPr>
      </w:pPr>
      <w:r>
        <w:rPr>
          <w:rFonts w:hint="eastAsia" w:ascii="仿宋_GB2312" w:eastAsia="仿宋_GB2312"/>
          <w:sz w:val="24"/>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lang w:val="en-US" w:eastAsia="zh-CN"/>
        </w:rPr>
      </w:pPr>
      <w:r>
        <w:rPr>
          <w:rFonts w:hint="eastAsia" w:ascii="仿宋_GB2312" w:eastAsia="仿宋_GB2312"/>
          <w:sz w:val="24"/>
          <w:lang w:val="en-US" w:eastAsia="zh-CN"/>
        </w:rPr>
      </w:r>
      <w:r/>
    </w:p>
    <w:p>
      <w:pPr>
        <w:rPr>
          <w:rFonts w:hint="eastAsia" w:ascii="仿宋_GB2312" w:eastAsia="仿宋_GB2312"/>
          <w:sz w:val="24"/>
        </w:rPr>
      </w:pPr>
      <w:r>
        <w:rPr>
          <w:rFonts w:hint="eastAsia" w:ascii="仿宋_GB2312" w:eastAsia="仿宋_GB2312"/>
          <w:sz w:val="24"/>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仿宋_GB2312" w:eastAsia="仿宋_GB2312"/>
          <w:sz w:val="24"/>
        </w:rPr>
      </w:pPr>
      <w:r>
        <w:rPr>
          <w:rFonts w:hint="eastAsia" w:ascii="宋体" w:hAnsi="宋体" w:cs="宋体"/>
          <w:b/>
          <w:bCs/>
          <w:sz w:val="24"/>
          <w:szCs w:val="24"/>
          <w:lang w:val="en-US" w:eastAsia="zh-CN" w:bidi="ar-SA"/>
        </w:rPr>
        <w:t xml:space="preserve">7</w:t>
      </w:r>
      <w:r>
        <w:rPr>
          <w:rFonts w:hint="eastAsia" w:ascii="宋体" w:hAnsi="宋体" w:eastAsia="宋体" w:cs="宋体"/>
          <w:b/>
          <w:bCs/>
          <w:sz w:val="24"/>
          <w:szCs w:val="24"/>
          <w:lang w:val="en-US" w:eastAsia="zh-CN" w:bidi="ar-SA"/>
        </w:rPr>
        <w:t xml:space="preserve">、电子哨兵功能的相关流程</w:t>
      </w:r>
      <w:r>
        <w:rPr>
          <w:rFonts w:hint="eastAsia" w:ascii="仿宋_GB2312" w:eastAsia="仿宋_GB2312"/>
          <w:sz w:val="24"/>
        </w:rPr>
        <w:t xml:space="preserve">：</w:t>
      </w:r>
      <w:r/>
    </w:p>
    <w:p>
      <w:pPr>
        <w:ind w:firstLine="240"/>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3724910"/>
                <wp:effectExtent l="0" t="0" r="2540" b="889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987236" name="图片 2"/>
                        <pic:cNvPicPr>
                          <a:picLocks noChangeAspect="1"/>
                        </pic:cNvPicPr>
                        <pic:nvPr/>
                      </pic:nvPicPr>
                      <pic:blipFill>
                        <a:blip r:embed="rId18"/>
                        <a:stretch/>
                      </pic:blipFill>
                      <pic:spPr bwMode="auto">
                        <a:xfrm>
                          <a:off x="0" y="0"/>
                          <a:ext cx="5274310" cy="3724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293.3pt;mso-wrap-distance-left:0.0pt;mso-wrap-distance-top:0.0pt;mso-wrap-distance-right:0.0pt;mso-wrap-distance-bottom:0.0pt;" stroked="f">
                <v:path textboxrect="0,0,0,0"/>
                <v:imagedata r:id="rId18" o:title=""/>
              </v:shape>
            </w:pict>
          </mc:Fallback>
        </mc:AlternateContent>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0"/>
        <w:rPr>
          <w:rFonts w:ascii="仿宋_GB2312" w:eastAsia="仿宋_GB2312"/>
          <w:sz w:val="24"/>
        </w:rPr>
      </w:pPr>
      <w:r>
        <w:rPr>
          <w:rFonts w:ascii="仿宋_GB2312" w:eastAsia="仿宋_GB2312"/>
          <w:sz w:val="24"/>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ind w:firstLine="241"/>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8</w:t>
      </w:r>
      <w:r>
        <w:rPr>
          <w:rFonts w:hint="eastAsia" w:ascii="宋体" w:hAnsi="宋体" w:eastAsia="宋体" w:cs="宋体"/>
          <w:b/>
          <w:bCs/>
          <w:sz w:val="24"/>
          <w:szCs w:val="24"/>
          <w:lang w:val="en-US" w:eastAsia="zh-CN" w:bidi="ar-SA"/>
        </w:rPr>
        <w:t xml:space="preserve">、疑似失联的相关流程：</w:t>
      </w:r>
      <w:r/>
    </w:p>
    <w:p>
      <w:pPr>
        <w:rPr>
          <w:rFonts w:hint="eastAsia" w:ascii="仿宋_GB2312" w:eastAsia="仿宋_GB2312"/>
          <w:sz w:val="24"/>
        </w:rPr>
      </w:pPr>
      <w:r>
        <w:rPr>
          <w:rFonts w:ascii="仿宋_GB2312" w:eastAsia="仿宋_GB2312"/>
          <w:sz w:val="24"/>
        </w:rPr>
        <mc:AlternateContent>
          <mc:Choice Requires="wpg">
            <w:drawing>
              <wp:inline xmlns:wp="http://schemas.openxmlformats.org/drawingml/2006/wordprocessingDrawing" distT="0" distB="0" distL="0" distR="0">
                <wp:extent cx="5274310" cy="4732020"/>
                <wp:effectExtent l="0" t="0" r="2540" b="1143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43861" name="图片 3"/>
                        <pic:cNvPicPr>
                          <a:picLocks noChangeAspect="1"/>
                        </pic:cNvPicPr>
                        <pic:nvPr/>
                      </pic:nvPicPr>
                      <pic:blipFill>
                        <a:blip r:embed="rId19"/>
                        <a:stretch/>
                      </pic:blipFill>
                      <pic:spPr bwMode="auto">
                        <a:xfrm>
                          <a:off x="0" y="0"/>
                          <a:ext cx="5274310" cy="473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372.6pt;mso-wrap-distance-left:0.0pt;mso-wrap-distance-top:0.0pt;mso-wrap-distance-right:0.0pt;mso-wrap-distance-bottom:0.0pt;" stroked="f">
                <v:path textboxrect="0,0,0,0"/>
                <v:imagedata r:id="rId19" o:title=""/>
              </v:shape>
            </w:pict>
          </mc:Fallback>
        </mc:AlternateConten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hint="eastAsia"/>
          <w:sz w:val="24"/>
        </w:rPr>
      </w:pPr>
      <w:r>
        <w:rPr>
          <w:rFonts w:hint="eastAsia"/>
          <w:sz w:val="24"/>
        </w:rPr>
        <w:t xml:space="preserve">拟投入本项目团队的人员不少于3人，其中项目经理1人，技术人员2人。</w:t>
      </w:r>
      <w:r/>
    </w:p>
    <w:p>
      <w:pPr>
        <w:ind w:firstLine="480"/>
        <w:spacing w:line="360" w:lineRule="auto"/>
        <w:rPr>
          <w:rFonts w:hint="eastAsia"/>
          <w:sz w:val="24"/>
        </w:rPr>
      </w:pPr>
      <w:r>
        <w:rPr>
          <w:rFonts w:hint="eastAsia"/>
          <w:sz w:val="24"/>
        </w:rPr>
        <w:t xml:space="preserve">1.项目经理：需具备相关软件开发或系统集成经验。</w:t>
      </w:r>
      <w:r/>
    </w:p>
    <w:p>
      <w:pPr>
        <w:ind w:firstLine="480"/>
        <w:spacing w:line="360" w:lineRule="auto"/>
        <w:rPr>
          <w:rFonts w:ascii="黑体" w:hAnsi="黑体" w:eastAsia="黑体"/>
          <w:b/>
          <w:sz w:val="24"/>
        </w:rPr>
      </w:pPr>
      <w:r>
        <w:rPr>
          <w:rFonts w:hint="eastAsia"/>
          <w:sz w:val="24"/>
        </w:rPr>
        <w:t xml:space="preserve">2.技术人员:主要负责系统安装调试、系统集成、培训、测试、试运行等工作。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hint="eastAsia"/>
          <w:i/>
          <w:iCs/>
          <w:sz w:val="24"/>
          <w:u w:val="single"/>
        </w:rPr>
      </w:pPr>
      <w:r>
        <w:rPr>
          <w:rFonts w:hint="eastAsia"/>
          <w:i/>
          <w:iCs/>
          <w:sz w:val="24"/>
          <w:u w:val="single"/>
        </w:rPr>
        <w:t xml:space="preserve">合同履行期限：</w:t>
      </w:r>
      <w:r>
        <w:rPr>
          <w:rFonts w:hint="eastAsia"/>
          <w:i/>
          <w:iCs/>
          <w:sz w:val="24"/>
          <w:u w:val="single"/>
          <w:lang w:val="en-US" w:eastAsia="zh-CN"/>
        </w:rPr>
      </w:r>
      <w:r>
        <w:rPr>
          <w:rFonts w:ascii="SimSun" w:hAnsi="SimSun" w:eastAsia="SimSun" w:cs="SimSun"/>
          <w:i/>
          <w:color w:val="000000"/>
          <w:sz w:val="24"/>
          <w:u w:val="single"/>
        </w:rPr>
        <w:t xml:space="preserve">十三个月（自合同签订之日起）。</w:t>
      </w:r>
      <w:r>
        <w:rPr>
          <w:rFonts w:hint="eastAsia"/>
          <w:i/>
          <w:iCs/>
          <w:sz w:val="24"/>
          <w:u w:val="single"/>
          <w:lang w:val="en-US" w:eastAsia="zh-CN"/>
        </w:rPr>
      </w:r>
      <w:r>
        <w:rPr>
          <w:rFonts w:hint="eastAsia"/>
          <w:i/>
          <w:iCs/>
          <w:sz w:val="24"/>
          <w:u w:val="single"/>
        </w:rPr>
      </w:r>
      <w:r/>
    </w:p>
    <w:p>
      <w:pPr>
        <w:ind w:firstLine="480"/>
        <w:spacing w:line="360" w:lineRule="auto"/>
        <w:rPr>
          <w:rFonts w:hint="default" w:eastAsia="宋体"/>
          <w:i/>
          <w:iCs/>
          <w:sz w:val="24"/>
          <w:u w:val="single"/>
          <w:lang w:val="en-US" w:eastAsia="zh-CN"/>
        </w:rPr>
      </w:pPr>
      <w:r>
        <w:rPr>
          <w:rFonts w:hint="eastAsia" w:eastAsia="宋体"/>
          <w:i/>
          <w:iCs/>
          <w:sz w:val="24"/>
          <w:u w:val="single"/>
          <w:lang w:eastAsia="zh-CN"/>
        </w:rPr>
        <w:t xml:space="preserve">进度安排：成交供应商应在签订合同后一个月内完成平台搭建并确保采购人可正常使用。（提供承诺函，格式自拟。）</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color w:val="000000"/>
          <w:sz w:val="24"/>
        </w:rPr>
      </w:pPr>
      <w:r>
        <w:rPr>
          <w:rFonts w:hint="eastAsia"/>
          <w:color w:val="000000"/>
          <w:sz w:val="24"/>
        </w:rPr>
        <w:t xml:space="preserve">《中华人民共和国网络安全法》中华人民共和国主席令〔2016年〕第53号</w:t>
      </w:r>
      <w:r/>
    </w:p>
    <w:p>
      <w:pPr>
        <w:ind w:firstLine="480"/>
        <w:spacing w:line="360" w:lineRule="auto"/>
        <w:rPr>
          <w:color w:val="000000"/>
          <w:sz w:val="24"/>
        </w:rPr>
      </w:pPr>
      <w:r>
        <w:rPr>
          <w:rFonts w:hint="eastAsia"/>
          <w:color w:val="000000"/>
          <w:sz w:val="24"/>
        </w:rPr>
        <w:t xml:space="preserve">《中华人民共和国数据安全法》（2021年6月10日第十三届全国人民代表大会常务委员会第二十九次会议通过）</w:t>
      </w:r>
      <w:r/>
    </w:p>
    <w:p>
      <w:pPr>
        <w:ind w:firstLine="480"/>
        <w:spacing w:line="360" w:lineRule="auto"/>
        <w:rPr>
          <w:color w:val="000000"/>
          <w:sz w:val="24"/>
        </w:rPr>
      </w:pPr>
      <w:r>
        <w:rPr>
          <w:rFonts w:hint="eastAsia"/>
          <w:color w:val="000000"/>
          <w:sz w:val="24"/>
        </w:rPr>
        <w:t xml:space="preserve">《政务信息系统整合共享实施方案》（国办发〔2017〕39号）</w:t>
      </w:r>
      <w:r/>
    </w:p>
    <w:p>
      <w:pPr>
        <w:ind w:firstLine="480"/>
        <w:spacing w:line="360" w:lineRule="auto"/>
        <w:rPr>
          <w:color w:val="000000"/>
          <w:sz w:val="24"/>
        </w:rPr>
      </w:pPr>
      <w:r>
        <w:rPr>
          <w:rFonts w:hint="eastAsia"/>
          <w:color w:val="000000"/>
          <w:sz w:val="24"/>
        </w:rPr>
        <w:t xml:space="preserve">《信息技术服务运行维护》（GB/T 28827.1-2022）</w:t>
      </w:r>
      <w:r/>
    </w:p>
    <w:p>
      <w:pPr>
        <w:ind w:firstLine="480"/>
        <w:spacing w:line="360" w:lineRule="auto"/>
        <w:rPr>
          <w:rFonts w:ascii="黑体" w:hAnsi="黑体" w:eastAsia="黑体"/>
          <w:b/>
          <w:i/>
          <w:iCs/>
          <w:sz w:val="24"/>
          <w:u w:val="single"/>
        </w:rPr>
      </w:pPr>
      <w:r>
        <w:rPr>
          <w:rFonts w:hint="eastAsia"/>
          <w:color w:val="000000"/>
          <w:sz w:val="24"/>
        </w:rPr>
        <w:t xml:space="preserve">《政务数据资源管理规范》（GB/T 40685-2021）</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六</w:t>
      </w:r>
      <w:r>
        <w:rPr>
          <w:rFonts w:hint="eastAsia" w:ascii="Times New Roman" w:hAnsi="Times New Roman" w:eastAsia="宋体" w:cs="Times New Roman"/>
          <w:b/>
          <w:sz w:val="28"/>
          <w:szCs w:val="28"/>
        </w:rPr>
        <w:t xml:space="preserve">、履约验收</w:t>
      </w:r>
      <w:r/>
    </w:p>
    <w:p>
      <w:pPr>
        <w:ind w:firstLine="480"/>
        <w:jc w:val="left"/>
        <w:spacing w:line="360" w:lineRule="auto"/>
        <w:rPr>
          <w:rFonts w:hint="eastAsia"/>
          <w:i w:val="0"/>
          <w:iCs w:val="0"/>
          <w:sz w:val="24"/>
          <w:u w:val="none"/>
        </w:rPr>
      </w:pPr>
      <w:r>
        <w:rPr>
          <w:rFonts w:hint="eastAsia"/>
          <w:i w:val="0"/>
          <w:iCs w:val="0"/>
          <w:sz w:val="24"/>
          <w:u w:val="none"/>
        </w:rPr>
        <w:t xml:space="preserve">中标人须在合同签订后</w:t>
      </w:r>
      <w:r>
        <w:rPr>
          <w:rFonts w:hint="eastAsia" w:eastAsia="宋体"/>
          <w:i w:val="0"/>
          <w:iCs w:val="0"/>
          <w:sz w:val="24"/>
          <w:u w:val="none"/>
          <w:lang w:eastAsia="zh-CN"/>
        </w:rPr>
        <w:t xml:space="preserve">一个月</w:t>
      </w:r>
      <w:r>
        <w:rPr>
          <w:rFonts w:hint="eastAsia"/>
          <w:i w:val="0"/>
          <w:iCs w:val="0"/>
          <w:sz w:val="24"/>
          <w:u w:val="none"/>
        </w:rPr>
        <w:t xml:space="preserve">内完成合同内软硬件的改造、安装、调试等工作</w:t>
      </w:r>
      <w:r>
        <w:rPr>
          <w:rFonts w:hint="eastAsia"/>
          <w:i w:val="0"/>
          <w:iCs w:val="0"/>
          <w:sz w:val="24"/>
          <w:u w:val="none"/>
          <w:lang w:val="en-US" w:eastAsia="zh-CN"/>
        </w:rPr>
        <w:t xml:space="preserve">交付采购人正常使用</w:t>
      </w:r>
      <w:r>
        <w:rPr>
          <w:rFonts w:hint="eastAsia"/>
          <w:i w:val="0"/>
          <w:iCs w:val="0"/>
          <w:sz w:val="24"/>
          <w:u w:val="none"/>
        </w:rPr>
        <w:t xml:space="preserve">，运行3个月后由采购人单位组织现场验收，按国家行业标准和磋商文件、响应文件及合同约定的要求进行验收。</w:t>
      </w:r>
      <w:r/>
    </w:p>
    <w:p>
      <w:pPr>
        <w:ind w:firstLine="480"/>
        <w:jc w:val="left"/>
        <w:spacing w:line="360" w:lineRule="auto"/>
        <w:rPr>
          <w:rFonts w:hint="eastAsia"/>
          <w:i w:val="0"/>
          <w:iCs w:val="0"/>
          <w:sz w:val="24"/>
          <w:u w:val="none"/>
        </w:rPr>
      </w:pPr>
      <w:r>
        <w:rPr>
          <w:rFonts w:hint="eastAsia"/>
          <w:i w:val="0"/>
          <w:iCs w:val="0"/>
          <w:sz w:val="24"/>
          <w:u w:val="none"/>
        </w:rPr>
        <w:t xml:space="preserve">对于供应商未按合同约定提供设备或服务的，采购人具有依法追究其违约责任的权利。对于供应商提供虚假材料谋取中标、成交的，取消中标资格并依法予以处理。</w:t>
      </w:r>
      <w:r/>
    </w:p>
    <w:p>
      <w:pPr>
        <w:ind w:firstLine="281"/>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 xml:space="preserve">七、售后服务要求</w:t>
      </w:r>
      <w:r/>
    </w:p>
    <w:p>
      <w:pPr>
        <w:ind w:firstLine="480"/>
        <w:spacing w:line="360" w:lineRule="auto"/>
        <w:rPr>
          <w:rFonts w:hint="eastAsia"/>
          <w:sz w:val="24"/>
        </w:rPr>
      </w:pPr>
      <w:r>
        <w:rPr>
          <w:rFonts w:hint="eastAsia"/>
          <w:sz w:val="24"/>
          <w:lang w:val="en-US" w:eastAsia="zh-CN"/>
        </w:rPr>
        <w:t xml:space="preserve">1、</w:t>
      </w:r>
      <w:r>
        <w:rPr>
          <w:rFonts w:hint="eastAsia"/>
          <w:i/>
          <w:iCs/>
          <w:color w:val="auto"/>
          <w:sz w:val="24"/>
          <w:u w:val="single"/>
          <w:lang w:val="en-US" w:eastAsia="zh-CN"/>
        </w:rPr>
        <w:t xml:space="preserve">本项目质保期一年，</w:t>
      </w:r>
      <w:r>
        <w:rPr>
          <w:rFonts w:hint="eastAsia"/>
          <w:sz w:val="24"/>
          <w:lang w:val="en-US" w:eastAsia="zh-CN"/>
        </w:rPr>
        <w:t xml:space="preserve">在质保期内，供应商应确保系统的正常使用。在接到用户服务要求后应立即做出回应，并在承诺的服务时间内实施服务。</w:t>
      </w:r>
      <w:r/>
    </w:p>
    <w:p>
      <w:pPr>
        <w:ind w:firstLine="480"/>
        <w:spacing w:line="360" w:lineRule="auto"/>
      </w:pPr>
      <w:r>
        <w:rPr>
          <w:rFonts w:hint="eastAsia"/>
          <w:sz w:val="24"/>
          <w:lang w:val="en-US" w:eastAsia="zh-CN"/>
        </w:rPr>
        <w:t xml:space="preserve">2、投标人具有良好的售后服务能力，出现影响用户业务的故障时，系统在质保期内出现故障时，应在10分钟内予以响应，2小时内予以修复；质保期内应提供免费的定期（至少每月/每季度一次）升级安装、性能优化等服务。</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八</w:t>
      </w:r>
      <w:r>
        <w:rPr>
          <w:rFonts w:hint="eastAsia" w:ascii="Times New Roman" w:hAnsi="Times New Roman" w:eastAsia="宋体" w:cs="Times New Roman"/>
          <w:b/>
          <w:sz w:val="28"/>
          <w:szCs w:val="28"/>
        </w:rPr>
        <w:t xml:space="preserve">、付款方式与履约保证金</w:t>
      </w:r>
      <w:r/>
    </w:p>
    <w:p>
      <w:pPr>
        <w:ind w:firstLine="480"/>
        <w:spacing w:line="360" w:lineRule="auto"/>
        <w:rPr>
          <w:rFonts w:hint="eastAsia"/>
          <w:i/>
          <w:iCs/>
          <w:color w:val="auto"/>
          <w:sz w:val="24"/>
          <w:highlight w:val="none"/>
          <w:u w:val="single"/>
        </w:rPr>
      </w:pPr>
      <w:r>
        <w:rPr>
          <w:rFonts w:hint="eastAsia"/>
          <w:i/>
          <w:iCs/>
          <w:color w:val="auto"/>
          <w:sz w:val="24"/>
          <w:highlight w:val="none"/>
          <w:u w:val="single"/>
        </w:rPr>
        <w:t xml:space="preserve">（1）付款方式：</w:t>
      </w:r>
      <w:r>
        <w:rPr>
          <w:rFonts w:hint="eastAsia"/>
          <w:i/>
          <w:iCs/>
          <w:color w:val="auto"/>
          <w:sz w:val="24"/>
          <w:highlight w:val="none"/>
          <w:u w:val="single"/>
          <w:lang w:val="en-US" w:eastAsia="zh-CN"/>
        </w:rPr>
        <w:t xml:space="preserve">采购人在成交供应商完成合同内软硬件的改造、安装、调试等工作交付正常使用后，支付合同总金额的50%，验收合格后向成交供应商另外支付合同总金额的50% </w:t>
      </w:r>
      <w:r>
        <w:rPr>
          <w:rFonts w:hint="eastAsia"/>
          <w:i/>
          <w:iCs/>
          <w:color w:val="auto"/>
          <w:sz w:val="24"/>
          <w:highlight w:val="none"/>
          <w:u w:val="single"/>
        </w:rPr>
        <w:t xml:space="preserve">。</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九</w:t>
      </w:r>
      <w:r>
        <w:rPr>
          <w:rFonts w:hint="eastAsia" w:ascii="Times New Roman" w:hAnsi="Times New Roman" w:eastAsia="宋体" w:cs="Times New Roman"/>
          <w:b/>
          <w:sz w:val="28"/>
          <w:szCs w:val="28"/>
        </w:rPr>
        <w:t xml:space="preserve">、报价要求</w:t>
      </w:r>
      <w:r/>
    </w:p>
    <w:p>
      <w:pPr>
        <w:ind w:firstLine="480"/>
        <w:spacing w:line="360" w:lineRule="auto"/>
        <w:rPr>
          <w:rFonts w:hint="eastAsia"/>
          <w:sz w:val="24"/>
          <w:lang w:val="en-US" w:eastAsia="zh-CN"/>
        </w:rPr>
      </w:pPr>
      <w:r>
        <w:rPr>
          <w:rFonts w:hint="eastAsia"/>
          <w:sz w:val="24"/>
          <w:lang w:val="en-US" w:eastAsia="zh-CN"/>
        </w:rPr>
        <w:t xml:space="preserve">1、报价币种为人民币，项目报价不得超过预算价。</w:t>
      </w:r>
      <w:r/>
    </w:p>
    <w:p>
      <w:pPr>
        <w:ind w:firstLine="480"/>
        <w:spacing w:line="360" w:lineRule="auto"/>
        <w:rPr>
          <w:rFonts w:hint="eastAsia"/>
          <w:sz w:val="24"/>
          <w:lang w:val="en-US" w:eastAsia="zh-CN"/>
        </w:rPr>
      </w:pPr>
      <w:r>
        <w:rPr>
          <w:rFonts w:hint="eastAsia"/>
          <w:sz w:val="24"/>
          <w:lang w:val="en-US" w:eastAsia="zh-CN"/>
        </w:rPr>
        <w:t xml:space="preserve">2、本项目报价方式为总价报价。包含但不限于系统改造升级、运行维护费用等，均须包含在投标人投标总金额中。</w:t>
      </w:r>
      <w:r/>
    </w:p>
    <w:p>
      <w:pPr>
        <w:ind w:firstLine="480"/>
        <w:spacing w:line="360" w:lineRule="auto"/>
        <w:rPr>
          <w:rFonts w:hint="eastAsia"/>
          <w:sz w:val="24"/>
          <w:lang w:val="en-US" w:eastAsia="zh-CN"/>
        </w:rPr>
      </w:pPr>
      <w:r>
        <w:rPr>
          <w:rFonts w:hint="eastAsia"/>
          <w:sz w:val="24"/>
          <w:lang w:val="en-US" w:eastAsia="zh-CN"/>
        </w:rPr>
        <w:t xml:space="preserve">3、报价除标的物的价款外还应包括开发、安装、测试、验收、培训、保险、服务咨询、人工、管理、质保、税费、利润、完成合同所需的一切本身和不可或缺的所有工作开支，政策性文件规定及合同包含的所有风险、责任和管理等各项全部费用。</w:t>
      </w:r>
      <w:r/>
    </w:p>
    <w:p>
      <w:pPr>
        <w:ind w:firstLine="562"/>
        <w:spacing w:line="360" w:lineRule="auto"/>
        <w:rPr>
          <w:rFonts w:ascii="Times New Roman" w:hAnsi="Times New Roman" w:eastAsia="宋体" w:cs="Times New Roman"/>
          <w:b/>
          <w:i w:val="0"/>
          <w:iCs w:val="0"/>
          <w:sz w:val="28"/>
          <w:szCs w:val="28"/>
          <w:u w:val="none"/>
        </w:rPr>
      </w:pPr>
      <w:r>
        <w:rPr>
          <w:rFonts w:hint="eastAsia" w:ascii="Times New Roman" w:hAnsi="Times New Roman" w:eastAsia="宋体" w:cs="Times New Roman"/>
          <w:b/>
          <w:sz w:val="28"/>
          <w:szCs w:val="28"/>
          <w:lang w:eastAsia="zh-CN"/>
        </w:rPr>
        <w:t xml:space="preserve">十</w:t>
      </w:r>
      <w:r>
        <w:rPr>
          <w:rFonts w:hint="eastAsia" w:ascii="Times New Roman" w:hAnsi="Times New Roman" w:eastAsia="宋体" w:cs="Times New Roman"/>
          <w:b/>
          <w:sz w:val="28"/>
          <w:szCs w:val="28"/>
        </w:rPr>
        <w:t xml:space="preserve">、其他</w:t>
      </w:r>
      <w:r/>
    </w:p>
    <w:p>
      <w:pPr>
        <w:ind w:firstLine="480"/>
        <w:spacing w:line="360" w:lineRule="auto"/>
        <w:rPr>
          <w:i w:val="0"/>
          <w:iCs w:val="0"/>
          <w:sz w:val="24"/>
          <w:u w:val="none"/>
        </w:rPr>
      </w:pPr>
      <w:r>
        <w:rPr>
          <w:rFonts w:hint="eastAsia"/>
          <w:i w:val="0"/>
          <w:iCs w:val="0"/>
          <w:sz w:val="24"/>
          <w:u w:val="none"/>
        </w:rPr>
        <w:t xml:space="preserve">本项目报价不得超过预算价（最高限价）。</w:t>
      </w:r>
      <w:r/>
    </w:p>
    <w:p>
      <w:pPr>
        <w:ind w:firstLine="480"/>
        <w:spacing w:line="360" w:lineRule="auto"/>
        <w:rPr>
          <w:sz w:val="24"/>
        </w:rPr>
      </w:pPr>
      <w:r>
        <w:rPr>
          <w:rFonts w:hint="eastAsia"/>
          <w:sz w:val="24"/>
        </w:rPr>
        <w:t xml:space="preserve">特别提醒供应商：应根据国家收费标准并结合市场实际进行报价，总价包干。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工作中涉及的敏感资料、电子数据等相关信息，成交供应商应严格执行保密的相关规定，不得以任何方式向任何第三人披露、泄露或许可第三人使用，否则追究其相应法律责任。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rPr>
          <w:rFonts w:ascii="黑体" w:hAnsi="黑体" w:eastAsia="黑体"/>
          <w:b/>
        </w:rPr>
        <w:br w:type="page" w:clear="all"/>
      </w:r>
      <w:r/>
    </w:p>
    <w:p>
      <w:pPr>
        <w:pStyle w:val="976"/>
        <w:jc w:val="center"/>
        <w:spacing w:line="360" w:lineRule="auto"/>
        <w:rPr>
          <w:rFonts w:ascii="黑体" w:hAnsi="黑体" w:eastAsia="黑体"/>
          <w:b w:val="0"/>
        </w:rPr>
      </w:pPr>
      <w:r/>
      <w:bookmarkStart w:id="5"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Courier New"/>
          <w:bCs/>
          <w:sz w:val="24"/>
          <w:szCs w:val="24"/>
        </w:rPr>
        <w:t xml:space="preserve">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磋商报价得分=（磋商基准价／最后磋商报价）×</w:t>
      </w:r>
      <w:r>
        <w:rPr>
          <w:rFonts w:hint="eastAsia"/>
          <w:sz w:val="24"/>
          <w:szCs w:val="24"/>
          <w:lang w:val="en-US" w:eastAsia="zh-CN"/>
        </w:rPr>
        <w:t xml:space="preserve">20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p>
    <w:tbl>
      <w:tblPr>
        <w:tblStyle w:val="9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tcW w:w="1660" w:type="dxa"/>
            <w:vAlign w:val="center"/>
            <w:textDirection w:val="lrTb"/>
            <w:noWrap w:val="false"/>
          </w:tcPr>
          <w:p>
            <w:pPr>
              <w:jc w:val="left"/>
              <w:spacing w:line="500" w:lineRule="exact"/>
              <w:rPr>
                <w:rFonts w:hint="eastAsia"/>
                <w:sz w:val="24"/>
                <w:szCs w:val="24"/>
              </w:rPr>
            </w:pPr>
            <w:r>
              <w:rPr>
                <w:rFonts w:hint="eastAsia"/>
                <w:sz w:val="24"/>
                <w:szCs w:val="24"/>
              </w:rPr>
              <w:t xml:space="preserve">项目需求分析</w:t>
            </w:r>
            <w:r>
              <w:rPr>
                <w:rFonts w:hint="eastAsia"/>
                <w:sz w:val="24"/>
                <w:szCs w:val="24"/>
                <w:lang w:eastAsia="zh-CN"/>
              </w:rPr>
              <w:t xml:space="preserve">方案（</w:t>
            </w:r>
            <w:r>
              <w:rPr>
                <w:rFonts w:hint="eastAsia"/>
                <w:sz w:val="24"/>
                <w:szCs w:val="24"/>
                <w:lang w:val="en-US" w:eastAsia="zh-CN"/>
              </w:rPr>
              <w:t xml:space="preserve">4分</w:t>
            </w:r>
            <w:r>
              <w:rPr>
                <w:rFonts w:hint="eastAsia"/>
                <w:sz w:val="24"/>
                <w:szCs w:val="24"/>
                <w:lang w:eastAsia="zh-CN"/>
              </w:rPr>
              <w:t xml:space="preserve">）</w:t>
            </w:r>
            <w:r/>
          </w:p>
        </w:tc>
        <w:tc>
          <w:tcPr>
            <w:tcW w:w="6845" w:type="dxa"/>
            <w:vAlign w:val="center"/>
            <w:textDirection w:val="lrTb"/>
            <w:noWrap w:val="false"/>
          </w:tcPr>
          <w:p>
            <w:pPr>
              <w:jc w:val="left"/>
              <w:spacing w:line="500" w:lineRule="exact"/>
              <w:rPr>
                <w:rFonts w:hint="eastAsia"/>
                <w:sz w:val="24"/>
                <w:szCs w:val="24"/>
                <w:lang w:eastAsia="zh-CN"/>
              </w:rPr>
            </w:pPr>
            <w:r>
              <w:rPr>
                <w:rFonts w:hint="eastAsia"/>
                <w:sz w:val="24"/>
                <w:szCs w:val="24"/>
                <w:lang w:eastAsia="zh-CN"/>
              </w:rPr>
              <w:t xml:space="preserve">供应商提供项目需求分析方案（包括</w:t>
            </w:r>
            <w:r>
              <w:rPr>
                <w:rFonts w:hint="eastAsia"/>
                <w:sz w:val="24"/>
                <w:szCs w:val="24"/>
                <w:lang w:val="en-US" w:eastAsia="zh-CN"/>
              </w:rPr>
              <w:t xml:space="preserve">但不限于</w:t>
            </w:r>
            <w:r>
              <w:rPr>
                <w:rFonts w:hint="eastAsia"/>
                <w:sz w:val="24"/>
                <w:szCs w:val="24"/>
                <w:lang w:eastAsia="zh-CN"/>
              </w:rPr>
              <w:t xml:space="preserve">：1.项目背景解读；2.建设目标阐述；3.项目需求分析。）</w:t>
            </w:r>
            <w:r/>
          </w:p>
          <w:p>
            <w:pPr>
              <w:jc w:val="left"/>
              <w:spacing w:line="500" w:lineRule="exact"/>
              <w:rPr>
                <w:rFonts w:hint="eastAsia"/>
                <w:sz w:val="24"/>
                <w:szCs w:val="24"/>
                <w:lang w:eastAsia="zh-CN"/>
              </w:rPr>
            </w:pPr>
            <w:r>
              <w:rPr>
                <w:rFonts w:hint="eastAsia"/>
                <w:sz w:val="24"/>
                <w:szCs w:val="24"/>
                <w:lang w:eastAsia="zh-CN"/>
              </w:rPr>
              <w:t xml:space="preserve">项目需求分析方案理解深刻，分析全面、精准的得</w:t>
            </w:r>
            <w:r>
              <w:rPr>
                <w:rFonts w:hint="eastAsia"/>
                <w:sz w:val="24"/>
                <w:szCs w:val="24"/>
                <w:lang w:val="en-US" w:eastAsia="zh-CN"/>
              </w:rPr>
              <w:t xml:space="preserve">4</w:t>
            </w:r>
            <w:r>
              <w:rPr>
                <w:rFonts w:hint="eastAsia"/>
                <w:sz w:val="24"/>
                <w:szCs w:val="24"/>
                <w:lang w:eastAsia="zh-CN"/>
              </w:rPr>
              <w:t xml:space="preserve">分；</w:t>
            </w:r>
            <w:r/>
          </w:p>
          <w:p>
            <w:pPr>
              <w:jc w:val="left"/>
              <w:spacing w:line="500" w:lineRule="exact"/>
              <w:rPr>
                <w:rFonts w:hint="eastAsia"/>
                <w:sz w:val="24"/>
                <w:szCs w:val="24"/>
                <w:lang w:eastAsia="zh-CN"/>
              </w:rPr>
            </w:pPr>
            <w:r>
              <w:rPr>
                <w:rFonts w:hint="eastAsia"/>
                <w:sz w:val="24"/>
                <w:szCs w:val="24"/>
                <w:lang w:eastAsia="zh-CN"/>
              </w:rPr>
              <w:t xml:space="preserve">项目需求分析方案理解准确，分析比较全面的得3分；</w:t>
            </w:r>
            <w:r/>
          </w:p>
          <w:p>
            <w:pPr>
              <w:jc w:val="left"/>
              <w:spacing w:line="500" w:lineRule="exact"/>
              <w:rPr>
                <w:rFonts w:hint="eastAsia"/>
                <w:sz w:val="24"/>
                <w:szCs w:val="24"/>
                <w:lang w:eastAsia="zh-CN"/>
              </w:rPr>
            </w:pPr>
            <w:r>
              <w:rPr>
                <w:rFonts w:hint="eastAsia"/>
                <w:sz w:val="24"/>
                <w:szCs w:val="24"/>
                <w:lang w:eastAsia="zh-CN"/>
              </w:rPr>
              <w:t xml:space="preserve">项目需求分析方案理解基本准确，分析基本完整的得2分；</w:t>
            </w:r>
            <w:r/>
          </w:p>
          <w:p>
            <w:pPr>
              <w:jc w:val="left"/>
              <w:spacing w:line="500" w:lineRule="exact"/>
              <w:rPr>
                <w:rFonts w:hint="eastAsia"/>
                <w:sz w:val="24"/>
                <w:szCs w:val="24"/>
                <w:lang w:eastAsia="zh-CN"/>
              </w:rPr>
            </w:pPr>
            <w:r>
              <w:rPr>
                <w:rFonts w:hint="eastAsia"/>
                <w:sz w:val="24"/>
                <w:szCs w:val="24"/>
                <w:lang w:eastAsia="zh-CN"/>
              </w:rPr>
              <w:t xml:space="preserve">项目需求分析方案理解存在重大偏差或者确实，分析不完整、不准确的1分；</w:t>
            </w:r>
            <w:r/>
          </w:p>
          <w:p>
            <w:pPr>
              <w:jc w:val="left"/>
              <w:spacing w:line="500" w:lineRule="exact"/>
              <w:rPr>
                <w:rFonts w:hint="eastAsia"/>
                <w:sz w:val="24"/>
                <w:szCs w:val="24"/>
                <w:lang w:val="en-US" w:eastAsia="zh-CN"/>
              </w:rPr>
            </w:pPr>
            <w:r>
              <w:rPr>
                <w:rFonts w:hint="eastAsia"/>
                <w:sz w:val="24"/>
                <w:szCs w:val="24"/>
                <w:lang w:eastAsia="zh-CN"/>
              </w:rPr>
              <w:t xml:space="preserve">未提供不得分。</w:t>
            </w:r>
            <w:r/>
          </w:p>
        </w:tc>
      </w:tr>
      <w:tr>
        <w:trPr>
          <w:jc w:val="center"/>
          <w:trHeight w:val="621"/>
        </w:trPr>
        <w:tc>
          <w:tcPr>
            <w:tcW w:w="1660" w:type="dxa"/>
            <w:vAlign w:val="center"/>
            <w:textDirection w:val="lrTb"/>
            <w:noWrap w:val="false"/>
          </w:tcPr>
          <w:p>
            <w:pPr>
              <w:jc w:val="left"/>
              <w:spacing w:line="500" w:lineRule="exact"/>
              <w:rPr>
                <w:rFonts w:hint="eastAsia"/>
                <w:sz w:val="24"/>
                <w:szCs w:val="24"/>
              </w:rPr>
            </w:pPr>
            <w:r>
              <w:rPr>
                <w:rFonts w:hint="eastAsia"/>
                <w:sz w:val="24"/>
                <w:szCs w:val="24"/>
              </w:rPr>
              <w:t xml:space="preserve">项目框架设计方案</w:t>
            </w:r>
            <w:r>
              <w:rPr>
                <w:rFonts w:hint="eastAsia"/>
                <w:sz w:val="24"/>
                <w:szCs w:val="24"/>
                <w:lang w:eastAsia="zh-CN"/>
              </w:rPr>
              <w:t xml:space="preserve">（</w:t>
            </w:r>
            <w:r>
              <w:rPr>
                <w:rFonts w:hint="eastAsia"/>
                <w:sz w:val="24"/>
                <w:szCs w:val="24"/>
                <w:lang w:val="en-US" w:eastAsia="zh-CN"/>
              </w:rPr>
              <w:t xml:space="preserve">5分</w:t>
            </w:r>
            <w:r>
              <w:rPr>
                <w:rFonts w:hint="eastAsia"/>
                <w:sz w:val="24"/>
                <w:szCs w:val="24"/>
                <w:lang w:eastAsia="zh-CN"/>
              </w:rPr>
              <w:t xml:space="preserve">）</w:t>
            </w:r>
            <w:r/>
          </w:p>
        </w:tc>
        <w:tc>
          <w:tcPr>
            <w:tcW w:w="6845" w:type="dxa"/>
            <w:vAlign w:val="center"/>
            <w:textDirection w:val="lrTb"/>
            <w:noWrap w:val="false"/>
          </w:tcPr>
          <w:p>
            <w:pPr>
              <w:jc w:val="left"/>
              <w:spacing w:line="500" w:lineRule="exact"/>
              <w:rPr>
                <w:sz w:val="24"/>
                <w:szCs w:val="24"/>
              </w:rPr>
            </w:pPr>
            <w:r>
              <w:rPr>
                <w:rFonts w:hint="eastAsia"/>
                <w:sz w:val="24"/>
                <w:szCs w:val="24"/>
              </w:rPr>
              <w:t xml:space="preserve">供应商提供设计方案（</w:t>
            </w:r>
            <w:r>
              <w:rPr>
                <w:rFonts w:hint="eastAsia"/>
                <w:sz w:val="24"/>
                <w:szCs w:val="24"/>
                <w:lang w:eastAsia="zh-CN"/>
              </w:rPr>
              <w:t xml:space="preserve">包括</w:t>
            </w:r>
            <w:r>
              <w:rPr>
                <w:rFonts w:hint="eastAsia"/>
                <w:sz w:val="24"/>
                <w:szCs w:val="24"/>
                <w:lang w:val="en-US" w:eastAsia="zh-CN"/>
              </w:rPr>
              <w:t xml:space="preserve">但不限于</w:t>
            </w:r>
            <w:r>
              <w:rPr>
                <w:rFonts w:hint="eastAsia"/>
                <w:sz w:val="24"/>
                <w:szCs w:val="24"/>
              </w:rPr>
              <w:t xml:space="preserve">：1.平台总体架构；2.技术选型；3.代码结构；4.数据安全。）</w:t>
            </w:r>
            <w:r/>
          </w:p>
          <w:p>
            <w:pPr>
              <w:jc w:val="left"/>
              <w:spacing w:line="500" w:lineRule="exact"/>
              <w:rPr>
                <w:sz w:val="24"/>
                <w:szCs w:val="24"/>
              </w:rPr>
            </w:pPr>
            <w:r>
              <w:rPr>
                <w:rFonts w:hint="eastAsia"/>
                <w:sz w:val="24"/>
                <w:szCs w:val="24"/>
              </w:rPr>
              <w:t xml:space="preserve">方案完整、合理、描述详细且具有针对性的得5分； </w:t>
            </w:r>
            <w:r/>
          </w:p>
          <w:p>
            <w:pPr>
              <w:jc w:val="left"/>
              <w:spacing w:line="500" w:lineRule="exact"/>
              <w:rPr>
                <w:sz w:val="24"/>
                <w:szCs w:val="24"/>
              </w:rPr>
            </w:pPr>
            <w:r>
              <w:rPr>
                <w:rFonts w:hint="eastAsia"/>
                <w:sz w:val="24"/>
                <w:szCs w:val="24"/>
              </w:rPr>
              <w:t xml:space="preserve">方案较完整、合理、描述较为详细，不存在实施难度的得3分；</w:t>
            </w:r>
            <w:r/>
          </w:p>
          <w:p>
            <w:pPr>
              <w:jc w:val="left"/>
              <w:spacing w:line="500" w:lineRule="exact"/>
              <w:rPr>
                <w:sz w:val="24"/>
                <w:szCs w:val="24"/>
              </w:rPr>
            </w:pPr>
            <w:r>
              <w:rPr>
                <w:rFonts w:hint="eastAsia"/>
                <w:sz w:val="24"/>
                <w:szCs w:val="24"/>
              </w:rPr>
              <w:t xml:space="preserve">方案基本完整、描述一般、存在可操作性得2分；</w:t>
            </w:r>
            <w:r/>
          </w:p>
          <w:p>
            <w:pPr>
              <w:jc w:val="left"/>
              <w:spacing w:line="500" w:lineRule="exact"/>
              <w:rPr>
                <w:sz w:val="24"/>
                <w:szCs w:val="24"/>
              </w:rPr>
            </w:pPr>
            <w:r>
              <w:rPr>
                <w:rFonts w:hint="eastAsia"/>
                <w:sz w:val="24"/>
                <w:szCs w:val="24"/>
              </w:rPr>
              <w:t xml:space="preserve">方案不完整、描述差、存在可操作性得1分；</w:t>
            </w:r>
            <w:r/>
          </w:p>
          <w:p>
            <w:pPr>
              <w:jc w:val="left"/>
              <w:spacing w:line="500" w:lineRule="exact"/>
              <w:rPr>
                <w:rFonts w:hint="eastAsia"/>
                <w:sz w:val="24"/>
                <w:szCs w:val="24"/>
              </w:rPr>
            </w:pPr>
            <w:r>
              <w:rPr>
                <w:rFonts w:hint="eastAsia"/>
                <w:b/>
                <w:bCs/>
                <w:sz w:val="24"/>
                <w:szCs w:val="24"/>
              </w:rPr>
              <w:t xml:space="preserve">未提供不得分。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sz w:val="24"/>
                <w:szCs w:val="24"/>
                <w:lang w:val="zh-CN"/>
              </w:rPr>
            </w:pPr>
            <w:r>
              <w:rPr>
                <w:rFonts w:hint="eastAsia"/>
                <w:sz w:val="24"/>
                <w:szCs w:val="24"/>
              </w:rPr>
              <w:t xml:space="preserve">服务</w:t>
            </w:r>
            <w:r>
              <w:rPr>
                <w:rFonts w:hint="eastAsia"/>
                <w:sz w:val="24"/>
                <w:szCs w:val="24"/>
                <w:lang w:val="zh-CN"/>
              </w:rPr>
              <w:t xml:space="preserve">实施方案</w:t>
            </w:r>
            <w:r/>
          </w:p>
          <w:p>
            <w:pPr>
              <w:jc w:val="center"/>
              <w:spacing w:line="500" w:lineRule="exact"/>
              <w:rPr>
                <w:rFonts w:hint="eastAsia"/>
                <w:sz w:val="24"/>
                <w:szCs w:val="24"/>
                <w:lang w:val="zh-CN"/>
              </w:rPr>
            </w:pPr>
            <w:r>
              <w:rPr>
                <w:rFonts w:hint="eastAsia"/>
                <w:sz w:val="24"/>
                <w:szCs w:val="24"/>
                <w:lang w:val="zh-CN"/>
              </w:rPr>
              <w:t xml:space="preserve">（</w:t>
            </w:r>
            <w:r>
              <w:rPr>
                <w:rFonts w:hint="eastAsia"/>
                <w:sz w:val="24"/>
                <w:szCs w:val="24"/>
                <w:lang w:val="en-US" w:eastAsia="zh-CN"/>
              </w:rPr>
              <w:t xml:space="preserve">5</w:t>
            </w:r>
            <w:r>
              <w:rPr>
                <w:rFonts w:hint="eastAsia"/>
                <w:sz w:val="24"/>
                <w:szCs w:val="24"/>
                <w:lang w:val="zh-CN"/>
              </w:rPr>
              <w:t xml:space="preserve">分）</w:t>
            </w:r>
            <w:r/>
          </w:p>
          <w:p>
            <w:pPr>
              <w:ind w:firstLine="480"/>
              <w:jc w:val="left"/>
              <w:spacing w:line="500" w:lineRule="exact"/>
              <w:rPr>
                <w:rFonts w:hint="eastAsia"/>
                <w:sz w:val="24"/>
                <w:szCs w:val="24"/>
                <w:lang w:val="en-US" w:eastAsia="zh-CN"/>
              </w:rPr>
            </w:pPr>
            <w:r>
              <w:rPr>
                <w:rFonts w:hint="eastAsia"/>
                <w:sz w:val="24"/>
                <w:szCs w:val="24"/>
                <w:lang w:val="en-US" w:eastAsia="zh-CN"/>
              </w:rPr>
            </w:r>
            <w:r/>
          </w:p>
        </w:tc>
        <w:tc>
          <w:tcPr>
            <w:shd w:val="clear" w:color="auto" w:fill="auto"/>
            <w:tcW w:w="6845" w:type="dxa"/>
            <w:vAlign w:val="center"/>
            <w:textDirection w:val="lrTb"/>
            <w:noWrap w:val="false"/>
          </w:tcPr>
          <w:p>
            <w:pPr>
              <w:jc w:val="left"/>
              <w:spacing w:line="500" w:lineRule="exact"/>
              <w:rPr>
                <w:rFonts w:hint="eastAsia"/>
                <w:sz w:val="24"/>
                <w:szCs w:val="24"/>
              </w:rPr>
            </w:pPr>
            <w:r>
              <w:rPr>
                <w:rFonts w:hint="eastAsia"/>
                <w:sz w:val="24"/>
                <w:szCs w:val="24"/>
              </w:rPr>
              <w:t xml:space="preserve">供应商提供服务</w:t>
            </w:r>
            <w:r>
              <w:rPr>
                <w:rFonts w:hint="eastAsia"/>
                <w:sz w:val="24"/>
                <w:szCs w:val="24"/>
                <w:lang w:val="zh-CN"/>
              </w:rPr>
              <w:t xml:space="preserve">实施</w:t>
            </w:r>
            <w:r>
              <w:rPr>
                <w:rFonts w:hint="eastAsia"/>
                <w:sz w:val="24"/>
                <w:szCs w:val="24"/>
              </w:rPr>
              <w:t xml:space="preserve">方案（</w:t>
            </w:r>
            <w:r>
              <w:rPr>
                <w:rFonts w:hint="eastAsia"/>
                <w:sz w:val="24"/>
                <w:szCs w:val="24"/>
                <w:lang w:eastAsia="zh-CN"/>
              </w:rPr>
              <w:t xml:space="preserve">包括</w:t>
            </w:r>
            <w:r>
              <w:rPr>
                <w:rFonts w:hint="eastAsia"/>
                <w:sz w:val="24"/>
                <w:szCs w:val="24"/>
                <w:lang w:val="en-US" w:eastAsia="zh-CN"/>
              </w:rPr>
              <w:t xml:space="preserve">但不限于：</w:t>
            </w:r>
            <w:r>
              <w:rPr>
                <w:rFonts w:hint="eastAsia"/>
                <w:sz w:val="24"/>
                <w:szCs w:val="24"/>
              </w:rPr>
              <w:t xml:space="preserve">1.实施组织；2.管理制度；3.进度计划；4.质量保障；5.安全文明措施。）</w:t>
            </w:r>
            <w:r/>
          </w:p>
          <w:p>
            <w:pPr>
              <w:jc w:val="left"/>
              <w:spacing w:line="500" w:lineRule="exact"/>
              <w:rPr>
                <w:sz w:val="24"/>
                <w:szCs w:val="24"/>
              </w:rPr>
            </w:pPr>
            <w:r>
              <w:rPr>
                <w:rFonts w:hint="eastAsia"/>
                <w:sz w:val="24"/>
                <w:szCs w:val="24"/>
              </w:rPr>
              <w:t xml:space="preserve">方案完整、合理、描述详细且具有针对性的得5分； </w:t>
            </w:r>
            <w:r/>
          </w:p>
          <w:p>
            <w:pPr>
              <w:jc w:val="left"/>
              <w:spacing w:line="500" w:lineRule="exact"/>
              <w:rPr>
                <w:sz w:val="24"/>
                <w:szCs w:val="24"/>
              </w:rPr>
            </w:pPr>
            <w:r>
              <w:rPr>
                <w:rFonts w:hint="eastAsia"/>
                <w:sz w:val="24"/>
                <w:szCs w:val="24"/>
              </w:rPr>
              <w:t xml:space="preserve">方案较完整、合理、描述较为详细，不存在实施难度的得3分；</w:t>
            </w:r>
            <w:r/>
          </w:p>
          <w:p>
            <w:pPr>
              <w:jc w:val="left"/>
              <w:spacing w:line="500" w:lineRule="exact"/>
              <w:rPr>
                <w:sz w:val="24"/>
                <w:szCs w:val="24"/>
              </w:rPr>
            </w:pPr>
            <w:r>
              <w:rPr>
                <w:rFonts w:hint="eastAsia"/>
                <w:sz w:val="24"/>
                <w:szCs w:val="24"/>
              </w:rPr>
              <w:t xml:space="preserve">方案基本完整、描述一般、存在可操作性得2分；</w:t>
            </w:r>
            <w:r/>
          </w:p>
          <w:p>
            <w:pPr>
              <w:jc w:val="left"/>
              <w:spacing w:line="500" w:lineRule="exact"/>
              <w:rPr>
                <w:sz w:val="24"/>
                <w:szCs w:val="24"/>
              </w:rPr>
            </w:pPr>
            <w:r>
              <w:rPr>
                <w:rFonts w:hint="eastAsia"/>
                <w:sz w:val="24"/>
                <w:szCs w:val="24"/>
              </w:rPr>
              <w:t xml:space="preserve">方案不完整、描述差、存在可操作性得1分；</w:t>
            </w:r>
            <w:r/>
          </w:p>
          <w:p>
            <w:pPr>
              <w:jc w:val="left"/>
              <w:spacing w:line="500" w:lineRule="exact"/>
              <w:rPr>
                <w:rFonts w:hint="eastAsia"/>
                <w:sz w:val="24"/>
                <w:szCs w:val="24"/>
                <w:lang w:val="en-US" w:eastAsia="zh-CN"/>
              </w:rPr>
            </w:pPr>
            <w:r>
              <w:rPr>
                <w:rFonts w:hint="eastAsia"/>
                <w:b/>
                <w:bCs/>
                <w:sz w:val="24"/>
                <w:szCs w:val="24"/>
              </w:rPr>
              <w:t xml:space="preserve">未提供不得分。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sz w:val="24"/>
                <w:szCs w:val="24"/>
                <w:lang w:val="en-US" w:eastAsia="zh-CN"/>
              </w:rPr>
            </w:pPr>
            <w:r>
              <w:rPr>
                <w:rFonts w:hint="eastAsia"/>
                <w:sz w:val="24"/>
                <w:szCs w:val="24"/>
                <w:lang w:val="en-US" w:eastAsia="zh-CN"/>
              </w:rPr>
              <w:t xml:space="preserve">培训方案</w:t>
            </w:r>
            <w:r/>
          </w:p>
          <w:p>
            <w:pPr>
              <w:jc w:val="center"/>
              <w:spacing w:line="500" w:lineRule="exact"/>
              <w:rPr>
                <w:rFonts w:hint="eastAsia"/>
                <w:sz w:val="24"/>
                <w:szCs w:val="24"/>
                <w:lang w:val="en-US" w:eastAsia="zh-CN"/>
              </w:rPr>
            </w:pPr>
            <w:r>
              <w:rPr>
                <w:rFonts w:hint="eastAsia"/>
                <w:sz w:val="24"/>
                <w:szCs w:val="24"/>
              </w:rPr>
              <w:t xml:space="preserve">（</w:t>
            </w:r>
            <w:r>
              <w:rPr>
                <w:rFonts w:hint="eastAsia"/>
                <w:sz w:val="24"/>
                <w:szCs w:val="24"/>
                <w:lang w:val="en-US" w:eastAsia="zh-CN"/>
              </w:rPr>
              <w:t xml:space="preserve">5</w:t>
            </w:r>
            <w:r>
              <w:rPr>
                <w:rFonts w:hint="eastAsia"/>
                <w:sz w:val="24"/>
                <w:szCs w:val="24"/>
              </w:rPr>
              <w:t xml:space="preserve">分）</w:t>
            </w:r>
            <w:r/>
          </w:p>
        </w:tc>
        <w:tc>
          <w:tcPr>
            <w:shd w:val="clear" w:color="auto" w:fill="auto"/>
            <w:tcW w:w="6845" w:type="dxa"/>
            <w:vAlign w:val="center"/>
            <w:textDirection w:val="lrTb"/>
            <w:noWrap w:val="false"/>
          </w:tcPr>
          <w:p>
            <w:pPr>
              <w:jc w:val="left"/>
              <w:spacing w:line="500" w:lineRule="exact"/>
              <w:rPr>
                <w:rFonts w:hint="eastAsia"/>
                <w:sz w:val="24"/>
                <w:szCs w:val="24"/>
              </w:rPr>
            </w:pPr>
            <w:r>
              <w:rPr>
                <w:rFonts w:hint="eastAsia"/>
                <w:sz w:val="24"/>
                <w:szCs w:val="24"/>
              </w:rPr>
              <w:t xml:space="preserve">供应商提供培训方案（</w:t>
            </w:r>
            <w:r>
              <w:rPr>
                <w:rFonts w:hint="eastAsia"/>
                <w:sz w:val="24"/>
                <w:szCs w:val="24"/>
                <w:lang w:eastAsia="zh-CN"/>
              </w:rPr>
              <w:t xml:space="preserve">包括</w:t>
            </w:r>
            <w:r>
              <w:rPr>
                <w:rFonts w:hint="eastAsia"/>
                <w:sz w:val="24"/>
                <w:szCs w:val="24"/>
                <w:lang w:val="en-US" w:eastAsia="zh-CN"/>
              </w:rPr>
              <w:t xml:space="preserve">但不限于：</w:t>
            </w:r>
            <w:r>
              <w:rPr>
                <w:rFonts w:hint="eastAsia"/>
                <w:sz w:val="24"/>
                <w:szCs w:val="24"/>
              </w:rPr>
              <w:t xml:space="preserve">1.培训计划安排；2.培训课程安排；3.培训时间安排；4.培训方式安排。）</w:t>
            </w:r>
            <w:r/>
          </w:p>
          <w:p>
            <w:pPr>
              <w:jc w:val="left"/>
              <w:spacing w:line="500" w:lineRule="exact"/>
              <w:rPr>
                <w:sz w:val="24"/>
                <w:szCs w:val="24"/>
              </w:rPr>
            </w:pPr>
            <w:r>
              <w:rPr>
                <w:rFonts w:hint="eastAsia"/>
                <w:sz w:val="24"/>
                <w:szCs w:val="24"/>
              </w:rPr>
              <w:t xml:space="preserve">培训方案全面合理有效，具有详细的培训计划、培训课程安排、培训时间安排、培训方式安排，的得5分；</w:t>
            </w:r>
            <w:r/>
          </w:p>
          <w:p>
            <w:pPr>
              <w:jc w:val="left"/>
              <w:spacing w:line="500" w:lineRule="exact"/>
              <w:rPr>
                <w:sz w:val="24"/>
                <w:szCs w:val="24"/>
              </w:rPr>
            </w:pPr>
            <w:r>
              <w:rPr>
                <w:rFonts w:hint="eastAsia"/>
                <w:sz w:val="24"/>
                <w:szCs w:val="24"/>
              </w:rPr>
              <w:t xml:space="preserve">培训方案较全面合理有效，具有较详细的培训计划、培训课程安排、培训时间安排、培训方式安排，的得3分；</w:t>
            </w:r>
            <w:r/>
          </w:p>
          <w:p>
            <w:pPr>
              <w:jc w:val="left"/>
              <w:spacing w:line="500" w:lineRule="exact"/>
              <w:rPr>
                <w:sz w:val="24"/>
                <w:szCs w:val="24"/>
              </w:rPr>
            </w:pPr>
            <w:r>
              <w:rPr>
                <w:rFonts w:hint="eastAsia"/>
                <w:sz w:val="24"/>
                <w:szCs w:val="24"/>
              </w:rPr>
              <w:t xml:space="preserve">培训方案基本全面、有效，培训计划、培训课程安排、培训时间安排、培训方式安排基本满足采购需求，的得2分；</w:t>
            </w:r>
            <w:r/>
          </w:p>
          <w:p>
            <w:pPr>
              <w:jc w:val="left"/>
              <w:spacing w:line="500" w:lineRule="exact"/>
              <w:rPr>
                <w:sz w:val="24"/>
                <w:szCs w:val="24"/>
              </w:rPr>
            </w:pPr>
            <w:r>
              <w:rPr>
                <w:rFonts w:hint="eastAsia"/>
                <w:sz w:val="24"/>
                <w:szCs w:val="24"/>
              </w:rPr>
              <w:t xml:space="preserve">培训方案片面，不具有执行有效性，培训计划、培训课程安排、培训时间安排、培训方式安排不详细，的得1分；</w:t>
            </w:r>
            <w:r/>
          </w:p>
          <w:p>
            <w:pPr>
              <w:jc w:val="left"/>
              <w:spacing w:line="500" w:lineRule="exact"/>
              <w:rPr>
                <w:rFonts w:hint="eastAsia"/>
                <w:sz w:val="24"/>
                <w:szCs w:val="24"/>
                <w:lang w:val="en-US" w:eastAsia="zh-CN"/>
              </w:rPr>
            </w:pPr>
            <w:r>
              <w:rPr>
                <w:rFonts w:hint="eastAsia"/>
                <w:b/>
                <w:bCs/>
                <w:sz w:val="24"/>
                <w:szCs w:val="24"/>
              </w:rPr>
              <w:t xml:space="preserve">未提供不得分。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sz w:val="24"/>
                <w:szCs w:val="24"/>
                <w:lang w:val="en-US" w:eastAsia="zh-CN"/>
              </w:rPr>
            </w:pPr>
            <w:r>
              <w:rPr>
                <w:rFonts w:hint="eastAsia"/>
                <w:sz w:val="24"/>
                <w:szCs w:val="24"/>
                <w:lang w:val="en-US" w:eastAsia="zh-CN"/>
              </w:rPr>
              <w:t xml:space="preserve">售后运维方案（5分）</w:t>
            </w:r>
            <w:r/>
          </w:p>
        </w:tc>
        <w:tc>
          <w:tcPr>
            <w:shd w:val="clear" w:color="auto" w:fill="auto"/>
            <w:tcW w:w="6845" w:type="dxa"/>
            <w:vAlign w:val="center"/>
            <w:textDirection w:val="lrTb"/>
            <w:noWrap w:val="false"/>
          </w:tcPr>
          <w:p>
            <w:pPr>
              <w:jc w:val="left"/>
              <w:spacing w:line="500" w:lineRule="exact"/>
              <w:rPr>
                <w:sz w:val="24"/>
                <w:szCs w:val="24"/>
              </w:rPr>
            </w:pPr>
            <w:r>
              <w:rPr>
                <w:rFonts w:hint="eastAsia"/>
                <w:sz w:val="24"/>
                <w:szCs w:val="24"/>
              </w:rPr>
              <w:t xml:space="preserve">供应商提供售后运维方案（</w:t>
            </w:r>
            <w:r>
              <w:rPr>
                <w:rFonts w:hint="eastAsia"/>
                <w:sz w:val="24"/>
                <w:szCs w:val="24"/>
                <w:lang w:eastAsia="zh-CN"/>
              </w:rPr>
              <w:t xml:space="preserve">包括</w:t>
            </w:r>
            <w:r>
              <w:rPr>
                <w:rFonts w:hint="eastAsia"/>
                <w:sz w:val="24"/>
                <w:szCs w:val="24"/>
                <w:lang w:val="en-US" w:eastAsia="zh-CN"/>
              </w:rPr>
              <w:t xml:space="preserve">但不限于：</w:t>
            </w:r>
            <w:r>
              <w:rPr>
                <w:rFonts w:hint="eastAsia"/>
                <w:sz w:val="24"/>
                <w:szCs w:val="24"/>
              </w:rPr>
              <w:t xml:space="preserve">1.运维承诺及服务方案；2.运维响应制度；3.应急处置方案；4.技术指导方案。）</w:t>
            </w:r>
            <w:r/>
          </w:p>
          <w:p>
            <w:pPr>
              <w:jc w:val="left"/>
              <w:spacing w:line="500" w:lineRule="exact"/>
              <w:rPr>
                <w:sz w:val="24"/>
                <w:szCs w:val="24"/>
              </w:rPr>
            </w:pPr>
            <w:r>
              <w:rPr>
                <w:rFonts w:hint="eastAsia"/>
                <w:sz w:val="24"/>
                <w:szCs w:val="24"/>
              </w:rPr>
              <w:t xml:space="preserve">售后运维方案全面合理，运维流程及内容具体，响应时间迅速，服务人员齐备，的得5分；</w:t>
            </w:r>
            <w:r/>
          </w:p>
          <w:p>
            <w:pPr>
              <w:jc w:val="left"/>
              <w:spacing w:line="500" w:lineRule="exact"/>
              <w:rPr>
                <w:sz w:val="24"/>
                <w:szCs w:val="24"/>
              </w:rPr>
            </w:pPr>
            <w:r>
              <w:rPr>
                <w:rFonts w:hint="eastAsia"/>
                <w:sz w:val="24"/>
                <w:szCs w:val="24"/>
              </w:rPr>
              <w:t xml:space="preserve">售后运维方案较全面，运维流程及内容较具体、响应时间较为迅速、服务人员较齐备，的得3分；</w:t>
            </w:r>
            <w:r/>
          </w:p>
          <w:p>
            <w:pPr>
              <w:jc w:val="left"/>
              <w:spacing w:line="500" w:lineRule="exact"/>
              <w:rPr>
                <w:sz w:val="24"/>
                <w:szCs w:val="24"/>
              </w:rPr>
            </w:pPr>
            <w:r>
              <w:rPr>
                <w:rFonts w:hint="eastAsia"/>
                <w:sz w:val="24"/>
                <w:szCs w:val="24"/>
              </w:rPr>
              <w:t xml:space="preserve">售后运维方案基本全面，运维流程及内容基本明确、响应时间、服务人员基本满足采购需求，的得2分；</w:t>
            </w:r>
            <w:r/>
          </w:p>
          <w:p>
            <w:pPr>
              <w:jc w:val="left"/>
              <w:spacing w:line="500" w:lineRule="exact"/>
              <w:rPr>
                <w:sz w:val="24"/>
                <w:szCs w:val="24"/>
              </w:rPr>
            </w:pPr>
            <w:r>
              <w:rPr>
                <w:rFonts w:hint="eastAsia"/>
                <w:sz w:val="24"/>
                <w:szCs w:val="24"/>
              </w:rPr>
              <w:t xml:space="preserve">售后运维方案较片面，运维流程及内容空洞或欠缺，响应时间缓慢，服务人员匹配欠缺,的得1分；</w:t>
            </w:r>
            <w:r/>
          </w:p>
          <w:p>
            <w:pPr>
              <w:jc w:val="left"/>
              <w:spacing w:line="500" w:lineRule="exact"/>
              <w:rPr>
                <w:rFonts w:hint="eastAsia"/>
                <w:sz w:val="24"/>
                <w:szCs w:val="24"/>
                <w:lang w:val="en-US" w:eastAsia="zh-CN"/>
              </w:rPr>
            </w:pPr>
            <w:r>
              <w:rPr>
                <w:rFonts w:hint="eastAsia"/>
                <w:b/>
                <w:bCs/>
                <w:sz w:val="24"/>
                <w:szCs w:val="24"/>
              </w:rPr>
              <w:t xml:space="preserve">未提供不得分。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sz w:val="24"/>
                <w:szCs w:val="24"/>
                <w:lang w:val="en-US" w:eastAsia="zh-CN"/>
              </w:rPr>
            </w:pPr>
            <w:r>
              <w:rPr>
                <w:rFonts w:hint="eastAsia"/>
                <w:sz w:val="24"/>
                <w:szCs w:val="24"/>
                <w:highlight w:val="none"/>
                <w:lang w:val="en-US" w:eastAsia="zh-CN"/>
              </w:rPr>
              <w:t xml:space="preserve">技术要求响应</w:t>
            </w:r>
            <w:r>
              <w:rPr>
                <w:rFonts w:hint="eastAsia"/>
                <w:sz w:val="24"/>
                <w:szCs w:val="24"/>
              </w:rPr>
              <w:t xml:space="preserve">（1</w:t>
            </w:r>
            <w:r>
              <w:rPr>
                <w:rFonts w:hint="eastAsia"/>
                <w:sz w:val="24"/>
                <w:szCs w:val="24"/>
                <w:lang w:val="en-US" w:eastAsia="zh-CN"/>
              </w:rPr>
              <w:t xml:space="preserve">6</w:t>
            </w:r>
            <w:r>
              <w:rPr>
                <w:rFonts w:hint="eastAsia"/>
                <w:sz w:val="24"/>
                <w:szCs w:val="24"/>
              </w:rPr>
              <w:t xml:space="preserve">分）</w:t>
            </w:r>
            <w:r/>
          </w:p>
        </w:tc>
        <w:tc>
          <w:tcPr>
            <w:shd w:val="clear" w:color="auto" w:fill="auto"/>
            <w:tcW w:w="6845" w:type="dxa"/>
            <w:vAlign w:val="center"/>
            <w:textDirection w:val="lrTb"/>
            <w:noWrap w:val="false"/>
          </w:tcPr>
          <w:p>
            <w:pPr>
              <w:jc w:val="left"/>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cstheme="minorEastAsia"/>
                <w:color w:val="000000"/>
                <w:sz w:val="24"/>
                <w:szCs w:val="24"/>
                <w:lang w:val="en-US" w:eastAsia="zh-CN"/>
              </w:rPr>
              <w:t xml:space="preserve">采购</w:t>
            </w:r>
            <w:r>
              <w:rPr>
                <w:rFonts w:hint="eastAsia" w:asciiTheme="minorEastAsia" w:hAnsiTheme="minorEastAsia" w:eastAsiaTheme="minorEastAsia" w:cstheme="minorEastAsia"/>
                <w:color w:val="000000"/>
                <w:sz w:val="24"/>
                <w:szCs w:val="24"/>
              </w:rPr>
              <w:t xml:space="preserve">文件第四章第二项“服务技术要求”中技术参数响应评审基准分1</w:t>
            </w:r>
            <w:r>
              <w:rPr>
                <w:rFonts w:hint="eastAsia" w:asciiTheme="minorEastAsia" w:hAnsi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分，标注“▲”项的参数每有一项负偏离扣</w:t>
            </w:r>
            <w:r>
              <w:rPr>
                <w:rFonts w:hint="eastAsia" w:asciiTheme="minorEastAsia" w:hAnsi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分，扣完为</w:t>
            </w:r>
            <w:r>
              <w:rPr>
                <w:rFonts w:hint="eastAsia" w:asciiTheme="minorEastAsia" w:hAnsiTheme="minorEastAsia" w:eastAsiaTheme="minorEastAsia" w:cstheme="minorEastAsia"/>
                <w:color w:val="auto"/>
                <w:sz w:val="24"/>
                <w:szCs w:val="24"/>
              </w:rPr>
              <w:t xml:space="preserve">止。（响应文件中详细填写技术要求响应及偏离表，须逐条响应）</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40</w:t>
      </w:r>
      <w:r>
        <w:rPr>
          <w:rFonts w:hint="eastAsia"/>
          <w:sz w:val="24"/>
          <w:szCs w:val="24"/>
        </w:rPr>
        <w:t xml:space="preserve">分）</w:t>
      </w:r>
      <w:r/>
    </w:p>
    <w:tbl>
      <w:tblPr>
        <w:tblStyle w:val="9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500" w:lineRule="exact"/>
              <w:rPr>
                <w:rFonts w:hint="eastAsia"/>
                <w:sz w:val="24"/>
                <w:szCs w:val="24"/>
                <w:lang w:val="en-US" w:eastAsia="zh-CN"/>
              </w:rPr>
            </w:pPr>
            <w:r>
              <w:rPr>
                <w:rFonts w:hint="eastAsia"/>
                <w:sz w:val="24"/>
                <w:szCs w:val="24"/>
                <w:lang w:val="en-US" w:eastAsia="zh-CN"/>
              </w:rPr>
              <w:t xml:space="preserve">服务团队</w:t>
            </w:r>
            <w:r/>
          </w:p>
          <w:p>
            <w:pPr>
              <w:jc w:val="center"/>
              <w:spacing w:line="500" w:lineRule="exact"/>
              <w:rPr>
                <w:rFonts w:hint="eastAsia"/>
                <w:sz w:val="24"/>
                <w:szCs w:val="24"/>
                <w:lang w:val="en-US" w:eastAsia="zh-CN"/>
              </w:rPr>
            </w:pPr>
            <w:r>
              <w:rPr>
                <w:rFonts w:hint="eastAsia"/>
                <w:sz w:val="24"/>
                <w:szCs w:val="24"/>
                <w:lang w:val="en-US" w:eastAsia="zh-CN"/>
              </w:rPr>
              <w:t xml:space="preserve">（8分）</w:t>
            </w:r>
            <w:r/>
          </w:p>
        </w:tc>
        <w:tc>
          <w:tcPr>
            <w:tcW w:w="6845" w:type="dxa"/>
            <w:vAlign w:val="top"/>
            <w:textDirection w:val="lrTb"/>
            <w:noWrap w:val="false"/>
          </w:tcPr>
          <w:p>
            <w:pPr>
              <w:jc w:val="left"/>
              <w:spacing w:line="500" w:lineRule="exact"/>
              <w:rPr>
                <w:rFonts w:hint="eastAsia"/>
                <w:sz w:val="24"/>
                <w:szCs w:val="24"/>
                <w:lang w:val="en-US" w:eastAsia="zh-CN"/>
              </w:rPr>
            </w:pPr>
            <w:r>
              <w:rPr>
                <w:rFonts w:hint="eastAsia"/>
                <w:sz w:val="24"/>
                <w:szCs w:val="24"/>
                <w:lang w:val="en-US" w:eastAsia="zh-CN"/>
              </w:rPr>
              <w:t xml:space="preserve">（1）项目负责人：本科及以上学历，具有信息系统项目管理师高级及以上职称证书的得4分；</w:t>
            </w:r>
            <w:r/>
          </w:p>
          <w:p>
            <w:pPr>
              <w:jc w:val="left"/>
              <w:spacing w:line="500" w:lineRule="exact"/>
              <w:rPr>
                <w:rFonts w:hint="eastAsia"/>
                <w:sz w:val="24"/>
                <w:szCs w:val="24"/>
                <w:lang w:val="en-US" w:eastAsia="zh-CN"/>
              </w:rPr>
            </w:pPr>
            <w:r>
              <w:rPr>
                <w:rFonts w:hint="eastAsia"/>
                <w:sz w:val="24"/>
                <w:szCs w:val="24"/>
                <w:lang w:val="en-US" w:eastAsia="zh-CN"/>
              </w:rPr>
              <w:t xml:space="preserve">（2）项目组成员1（不含项目负责人）：本科及以上学历，具有舆情分析师证书高级及以上证书的得4分。</w:t>
            </w:r>
            <w:r/>
          </w:p>
          <w:p>
            <w:pPr>
              <w:jc w:val="left"/>
              <w:spacing w:line="500" w:lineRule="exact"/>
              <w:rPr>
                <w:rFonts w:hint="eastAsia"/>
                <w:sz w:val="24"/>
                <w:szCs w:val="24"/>
                <w:lang w:val="en-US" w:eastAsia="zh-CN"/>
              </w:rPr>
            </w:pPr>
            <w:r>
              <w:rPr>
                <w:rFonts w:hint="eastAsia"/>
                <w:sz w:val="24"/>
                <w:szCs w:val="24"/>
                <w:lang w:val="en-US" w:eastAsia="zh-CN"/>
              </w:rPr>
              <w:t xml:space="preserve">（提供相关证明材料扫描件以及供应商为其缴纳的2025年4月以来任意一个月的社保证明（退休返聘人员需提供退休证、返聘合同等证明材料；如有缓缴的提供相关政策依据及缓缴前一个月的社保缴纳证明未提供不得分）</w:t>
            </w:r>
            <w:r/>
          </w:p>
        </w:tc>
      </w:tr>
      <w:tr>
        <w:trPr>
          <w:jc w:val="center"/>
          <w:trHeight w:val="621"/>
        </w:trPr>
        <w:tc>
          <w:tcPr>
            <w:tcW w:w="1660" w:type="dxa"/>
            <w:vAlign w:val="center"/>
            <w:textDirection w:val="lrTb"/>
            <w:noWrap w:val="false"/>
          </w:tcPr>
          <w:p>
            <w:pPr>
              <w:jc w:val="center"/>
              <w:spacing w:line="500" w:lineRule="exact"/>
              <w:rPr>
                <w:rFonts w:hint="eastAsia"/>
                <w:sz w:val="24"/>
                <w:szCs w:val="24"/>
                <w:lang w:val="en-US" w:eastAsia="zh-CN"/>
              </w:rPr>
            </w:pPr>
            <w:r>
              <w:rPr>
                <w:rFonts w:hint="eastAsia"/>
                <w:sz w:val="24"/>
                <w:szCs w:val="24"/>
                <w:lang w:val="en-US" w:eastAsia="zh-CN"/>
              </w:rPr>
              <w:t xml:space="preserve">履约能力</w:t>
            </w:r>
            <w:r/>
          </w:p>
          <w:p>
            <w:pPr>
              <w:jc w:val="center"/>
              <w:spacing w:line="500" w:lineRule="exact"/>
              <w:rPr>
                <w:rFonts w:hint="eastAsia"/>
                <w:sz w:val="24"/>
                <w:szCs w:val="24"/>
                <w:lang w:val="en-US" w:eastAsia="zh-CN"/>
              </w:rPr>
            </w:pPr>
            <w:r>
              <w:rPr>
                <w:rFonts w:hint="eastAsia"/>
                <w:sz w:val="24"/>
                <w:szCs w:val="24"/>
                <w:lang w:val="en-US" w:eastAsia="zh-CN"/>
              </w:rPr>
              <w:t xml:space="preserve">（9分）</w:t>
            </w:r>
            <w:r/>
          </w:p>
        </w:tc>
        <w:tc>
          <w:tcPr>
            <w:tcW w:w="6845" w:type="dxa"/>
            <w:vAlign w:val="top"/>
            <w:textDirection w:val="lrTb"/>
            <w:noWrap w:val="false"/>
          </w:tcPr>
          <w:p>
            <w:pPr>
              <w:jc w:val="left"/>
              <w:spacing w:line="500" w:lineRule="exact"/>
              <w:rPr>
                <w:rFonts w:hint="eastAsia"/>
                <w:sz w:val="24"/>
                <w:szCs w:val="24"/>
                <w:lang w:val="en-US" w:eastAsia="zh-CN"/>
              </w:rPr>
            </w:pPr>
            <w:r>
              <w:rPr>
                <w:rFonts w:hint="eastAsia"/>
                <w:sz w:val="24"/>
                <w:szCs w:val="24"/>
                <w:lang w:val="en-US" w:eastAsia="zh-CN"/>
              </w:rPr>
              <w:t xml:space="preserve">供应商具有有效的质量管理系统认证、职业健康安全管理体系认证证书、环境管理体系认证证书，每提供1个得3分，最高得9分。</w:t>
            </w:r>
            <w:r/>
          </w:p>
          <w:p>
            <w:pPr>
              <w:jc w:val="left"/>
              <w:spacing w:line="500" w:lineRule="exact"/>
              <w:rPr>
                <w:rFonts w:hint="eastAsia"/>
                <w:sz w:val="24"/>
                <w:szCs w:val="24"/>
                <w:lang w:val="en-US" w:eastAsia="zh-CN"/>
              </w:rPr>
            </w:pPr>
            <w:r>
              <w:rPr>
                <w:rFonts w:hint="eastAsia"/>
                <w:sz w:val="24"/>
                <w:szCs w:val="24"/>
                <w:lang w:val="en-US" w:eastAsia="zh-CN"/>
              </w:rPr>
              <w:t xml:space="preserve">（提供证书扫描件加盖供应商公章，未提供不得分）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sz w:val="24"/>
                <w:szCs w:val="24"/>
                <w:lang w:val="en-US" w:eastAsia="zh-CN"/>
              </w:rPr>
            </w:pPr>
            <w:r>
              <w:rPr>
                <w:rFonts w:hint="eastAsia"/>
                <w:sz w:val="24"/>
                <w:szCs w:val="24"/>
                <w:lang w:val="en-US" w:eastAsia="zh-CN"/>
              </w:rPr>
              <w:t xml:space="preserve">产品成熟度</w:t>
            </w:r>
            <w:r/>
          </w:p>
          <w:p>
            <w:pPr>
              <w:jc w:val="center"/>
              <w:spacing w:line="500" w:lineRule="exact"/>
              <w:rPr>
                <w:rFonts w:hint="eastAsia"/>
                <w:sz w:val="24"/>
                <w:szCs w:val="24"/>
                <w:lang w:val="en-US" w:eastAsia="zh-CN"/>
              </w:rPr>
            </w:pPr>
            <w:r>
              <w:rPr>
                <w:rFonts w:hint="eastAsia"/>
                <w:sz w:val="24"/>
                <w:szCs w:val="24"/>
                <w:lang w:val="en-US" w:eastAsia="zh-CN"/>
              </w:rPr>
              <w:t xml:space="preserve">（8分）</w:t>
            </w:r>
            <w:r/>
          </w:p>
        </w:tc>
        <w:tc>
          <w:tcPr>
            <w:shd w:val="clear" w:color="auto" w:fill="auto"/>
            <w:tcW w:w="6845" w:type="dxa"/>
            <w:vAlign w:val="top"/>
            <w:textDirection w:val="lrTb"/>
            <w:noWrap w:val="false"/>
          </w:tcPr>
          <w:p>
            <w:pPr>
              <w:jc w:val="left"/>
              <w:spacing w:line="500" w:lineRule="exact"/>
              <w:rPr>
                <w:rFonts w:hint="eastAsia"/>
                <w:sz w:val="24"/>
                <w:szCs w:val="24"/>
                <w:lang w:val="en-US" w:eastAsia="zh-CN"/>
              </w:rPr>
            </w:pPr>
            <w:r>
              <w:rPr>
                <w:rFonts w:hint="eastAsia"/>
                <w:sz w:val="24"/>
                <w:szCs w:val="24"/>
                <w:lang w:val="en-US" w:eastAsia="zh-CN"/>
              </w:rPr>
              <w:t xml:space="preserve">（1）供应商应具有舆情监测相关的计算机软件著作权证书，每提供1个得2分，最多得4分。</w:t>
            </w:r>
            <w:r/>
          </w:p>
          <w:p>
            <w:pPr>
              <w:jc w:val="left"/>
              <w:spacing w:line="500" w:lineRule="exact"/>
              <w:rPr>
                <w:rFonts w:hint="eastAsia"/>
                <w:sz w:val="24"/>
                <w:szCs w:val="24"/>
                <w:lang w:val="en-US" w:eastAsia="zh-CN"/>
              </w:rPr>
            </w:pPr>
            <w:r>
              <w:rPr>
                <w:rFonts w:hint="eastAsia"/>
                <w:sz w:val="24"/>
                <w:szCs w:val="24"/>
                <w:lang w:val="en-US" w:eastAsia="zh-CN"/>
              </w:rPr>
              <w:t xml:space="preserve">（2）供应商应具有社区矫正相关的计算机软件著作权证书，每提供1个得2分，最多得4分。</w:t>
            </w:r>
            <w:r/>
          </w:p>
          <w:p>
            <w:pPr>
              <w:jc w:val="left"/>
              <w:spacing w:line="500" w:lineRule="exact"/>
              <w:rPr>
                <w:rFonts w:hint="eastAsia"/>
                <w:sz w:val="24"/>
                <w:szCs w:val="24"/>
                <w:lang w:val="en-US" w:eastAsia="zh-CN"/>
              </w:rPr>
            </w:pPr>
            <w:r>
              <w:rPr>
                <w:rFonts w:hint="eastAsia"/>
                <w:sz w:val="24"/>
                <w:szCs w:val="24"/>
                <w:lang w:val="en-US" w:eastAsia="zh-CN"/>
              </w:rPr>
              <w:t xml:space="preserve">（提供证书扫描件加盖供应商公章，未提供不得分）</w:t>
            </w:r>
            <w:r/>
          </w:p>
        </w:tc>
      </w:tr>
      <w:tr>
        <w:trPr>
          <w:jc w:val="center"/>
          <w:trHeight w:val="621"/>
        </w:trPr>
        <w:tc>
          <w:tcPr>
            <w:tcW w:w="1660" w:type="dxa"/>
            <w:vAlign w:val="center"/>
            <w:textDirection w:val="lrTb"/>
            <w:noWrap w:val="false"/>
          </w:tcPr>
          <w:p>
            <w:pPr>
              <w:jc w:val="center"/>
              <w:spacing w:line="500" w:lineRule="exact"/>
              <w:rPr>
                <w:rFonts w:hint="eastAsia"/>
                <w:sz w:val="24"/>
                <w:szCs w:val="24"/>
                <w:lang w:val="en-US" w:eastAsia="zh-CN"/>
              </w:rPr>
            </w:pPr>
            <w:r/>
            <w:bookmarkStart w:id="20" w:name="_GoBack"/>
            <w:r>
              <w:rPr>
                <w:rFonts w:hint="eastAsia"/>
                <w:sz w:val="24"/>
                <w:szCs w:val="24"/>
                <w:lang w:val="en-US" w:eastAsia="zh-CN"/>
              </w:rPr>
              <w:t xml:space="preserve">类似案例</w:t>
            </w:r>
            <w:bookmarkEnd w:id="20"/>
            <w:r/>
            <w:r/>
          </w:p>
          <w:p>
            <w:pPr>
              <w:jc w:val="center"/>
              <w:spacing w:line="500" w:lineRule="exact"/>
              <w:rPr>
                <w:rFonts w:hint="eastAsia"/>
                <w:sz w:val="24"/>
                <w:szCs w:val="24"/>
                <w:lang w:val="en-US" w:eastAsia="zh-CN"/>
              </w:rPr>
            </w:pPr>
            <w:r>
              <w:rPr>
                <w:rFonts w:hint="eastAsia"/>
                <w:sz w:val="24"/>
                <w:szCs w:val="24"/>
                <w:lang w:val="en-US" w:eastAsia="zh-CN"/>
              </w:rPr>
              <w:t xml:space="preserve">（15分）</w:t>
            </w:r>
            <w:r/>
          </w:p>
        </w:tc>
        <w:tc>
          <w:tcPr>
            <w:tcW w:w="6845" w:type="dxa"/>
            <w:vAlign w:val="bottom"/>
            <w:textDirection w:val="lrTb"/>
            <w:noWrap w:val="false"/>
          </w:tcPr>
          <w:p>
            <w:pPr>
              <w:jc w:val="left"/>
              <w:spacing w:line="500" w:lineRule="exact"/>
              <w:rPr>
                <w:rFonts w:hint="eastAsia"/>
                <w:sz w:val="24"/>
                <w:szCs w:val="24"/>
                <w:lang w:val="en-US" w:eastAsia="zh-CN"/>
              </w:rPr>
            </w:pPr>
            <w:r>
              <w:rPr>
                <w:rFonts w:hint="eastAsia"/>
                <w:sz w:val="24"/>
                <w:szCs w:val="24"/>
                <w:lang w:val="en-US" w:eastAsia="zh-CN"/>
              </w:rPr>
              <w:t xml:space="preserve">供应商需提供2022年以来具有社区矫正系统类似的软件开发项目业绩的，每提供1个合同得3分，最多得15分。（提供合同复印件加盖公章。合同须能反映签订时间、合同盖章页、关键内容页等相关信息，提供的合同若不能体现相关信息的，不得分）</w:t>
            </w:r>
            <w:r/>
          </w:p>
        </w:tc>
      </w:tr>
    </w:tbl>
    <w:p>
      <w:pPr>
        <w:jc w:val="left"/>
        <w:widowControl/>
        <w:rPr>
          <w:sz w:val="24"/>
          <w:szCs w:val="24"/>
        </w:rPr>
      </w:pPr>
      <w:r>
        <w:rPr>
          <w:sz w:val="24"/>
          <w:szCs w:val="24"/>
        </w:rPr>
        <w:br w:type="page" w:clear="all"/>
      </w:r>
      <w:r/>
    </w:p>
    <w:p>
      <w:pPr>
        <w:pStyle w:val="976"/>
        <w:jc w:val="center"/>
        <w:spacing w:line="360" w:lineRule="auto"/>
        <w:rPr>
          <w:rFonts w:ascii="黑体" w:hAnsi="黑体" w:eastAsia="黑体"/>
          <w:b w:val="0"/>
        </w:rPr>
      </w:pPr>
      <w:r/>
      <w:bookmarkStart w:id="6" w:name="_Toc161932696"/>
      <w:r>
        <w:rPr>
          <w:rFonts w:hint="eastAsia" w:ascii="黑体" w:hAnsi="黑体" w:eastAsia="黑体"/>
          <w:b w:val="0"/>
        </w:rPr>
        <w:t xml:space="preserve">第六章  响应文件格式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 、落实政府采购政策需满足的资格要求的证明文件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9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98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8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4879081"/>
            <w:r/>
            <w:bookmarkEnd w:id="8"/>
            <w:r/>
            <w:bookmarkStart w:id="9" w:name="_Hlt26609391"/>
            <w:r/>
            <w:bookmarkEnd w:id="9"/>
            <w:r/>
            <w:bookmarkStart w:id="10" w:name="_Hlt26671343"/>
            <w:r/>
            <w:bookmarkEnd w:id="10"/>
            <w:r/>
            <w:bookmarkStart w:id="11" w:name="_Hlt26580838"/>
            <w:r/>
            <w:bookmarkEnd w:id="11"/>
            <w:r/>
            <w:bookmarkStart w:id="12" w:name="_Hlt26782999"/>
            <w:r/>
            <w:bookmarkEnd w:id="12"/>
            <w:r/>
            <w:bookmarkStart w:id="13" w:name="_Hlt26671372"/>
            <w:r/>
            <w:bookmarkEnd w:id="13"/>
            <w:r/>
            <w:bookmarkStart w:id="14" w:name="_Hlt26955056"/>
            <w:r/>
            <w:bookmarkEnd w:id="14"/>
            <w:r/>
            <w:bookmarkStart w:id="15" w:name="_Hlt2695506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rPr>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rPr>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hint="eastAsia" w:ascii="Arial" w:hAnsi="Arial" w:eastAsia="宋体" w:cs="Arial"/>
          <w:iCs/>
          <w:sz w:val="36"/>
        </w:rPr>
      </w:pPr>
      <w:r/>
      <w:bookmarkStart w:id="16" w:name="_格式2__法定代表人授权书"/>
      <w:r/>
      <w:bookmarkEnd w:id="16"/>
      <w:r/>
      <w:bookmarkStart w:id="17" w:name="_Hlt26609389"/>
      <w:r/>
      <w:bookmarkEnd w:id="17"/>
      <w:r/>
      <w:bookmarkStart w:id="18" w:name="_Hlt26671374"/>
      <w:r/>
      <w:bookmarkEnd w:id="18"/>
      <w:r/>
      <w:bookmarkStart w:id="19" w:name="_Hlt26955066"/>
      <w:r/>
      <w:bookmarkEnd w:id="19"/>
      <w:r/>
      <w:r/>
    </w:p>
    <w:p>
      <w:pPr>
        <w:jc w:val="left"/>
        <w:widowControl/>
        <w:rPr>
          <w:rFonts w:hint="eastAsia" w:ascii="Arial" w:hAnsi="Arial" w:eastAsia="宋体" w:cs="Arial"/>
          <w:iCs/>
          <w:sz w:val="36"/>
        </w:rPr>
      </w:pPr>
      <w:r>
        <w:rPr>
          <w:rFonts w:hint="eastAsia" w:ascii="Arial" w:hAnsi="Arial" w:eastAsia="宋体" w:cs="Arial"/>
          <w:iCs/>
          <w:sz w:val="36"/>
        </w:rPr>
      </w:r>
      <w:r/>
    </w:p>
    <w:p>
      <w:pPr>
        <w:numPr>
          <w:ilvl w:val="0"/>
          <w:numId w:val="67"/>
        </w:numPr>
        <w:jc w:val="left"/>
        <w:widowControl/>
        <w:rPr>
          <w:rFonts w:hint="eastAsia" w:ascii="Arial" w:hAnsi="Arial" w:eastAsia="宋体" w:cs="Arial"/>
          <w:i/>
          <w:iCs w:val="0"/>
          <w:sz w:val="36"/>
          <w:u w:val="single"/>
        </w:rPr>
        <w:outlineLvl w:val="1"/>
      </w:pPr>
      <w:r>
        <w:rPr>
          <w:rFonts w:hint="eastAsia" w:ascii="Arial" w:hAnsi="Arial" w:eastAsia="宋体" w:cs="Arial"/>
          <w:i/>
          <w:iCs w:val="0"/>
          <w:sz w:val="36"/>
          <w:u w:val="single"/>
        </w:rPr>
        <w:t xml:space="preserve">分包承诺函</w:t>
      </w:r>
      <w:r/>
    </w:p>
    <w:p>
      <w:pPr>
        <w:numPr>
          <w:ilvl w:val="0"/>
          <w:numId w:val="0"/>
        </w:numPr>
        <w:jc w:val="center"/>
        <w:widowControl/>
        <w:rPr>
          <w:rFonts w:hint="eastAsia" w:ascii="黑体" w:hAnsi="黑体" w:eastAsia="黑体" w:cs="宋体"/>
          <w:bCs/>
          <w:sz w:val="36"/>
          <w:szCs w:val="28"/>
        </w:rPr>
        <w:outlineLvl w:val="9"/>
      </w:pPr>
      <w:r>
        <w:rPr>
          <w:rFonts w:hint="eastAsia" w:ascii="黑体" w:hAnsi="黑体" w:eastAsia="黑体" w:cs="宋体"/>
          <w:bCs/>
          <w:sz w:val="36"/>
          <w:szCs w:val="28"/>
        </w:rPr>
        <w:t xml:space="preserve">分包承诺函</w:t>
      </w:r>
      <w:r/>
    </w:p>
    <w:p>
      <w:pPr>
        <w:numPr>
          <w:ilvl w:val="0"/>
          <w:numId w:val="0"/>
        </w:numPr>
        <w:jc w:val="both"/>
        <w:widowControl/>
        <w:rPr>
          <w:rFonts w:hint="eastAsia" w:asciiTheme="minorEastAsia" w:hAnsiTheme="minorEastAsia" w:eastAsiaTheme="minorEastAsia" w:cstheme="minorEastAsia"/>
          <w:bCs/>
          <w:color w:val="000000"/>
          <w:sz w:val="28"/>
          <w:szCs w:val="28"/>
        </w:rPr>
        <w:outlineLvl w:val="9"/>
      </w:pPr>
      <w:r>
        <w:rPr>
          <w:rFonts w:hint="eastAsia" w:asciiTheme="minorEastAsia" w:hAnsiTheme="minorEastAsia" w:eastAsiaTheme="minorEastAsia" w:cstheme="minorEastAsia"/>
          <w:bCs/>
          <w:color w:val="000000"/>
          <w:sz w:val="28"/>
          <w:szCs w:val="28"/>
        </w:rPr>
        <w:t xml:space="preserve">致:【连云港市司法局】</w:t>
      </w:r>
      <w:r/>
    </w:p>
    <w:p>
      <w:pPr>
        <w:numPr>
          <w:ilvl w:val="0"/>
          <w:numId w:val="0"/>
        </w:numPr>
        <w:jc w:val="left"/>
        <w:widowControl/>
        <w:rPr>
          <w:rFonts w:hint="eastAsia" w:asciiTheme="minorEastAsia" w:hAnsiTheme="minorEastAsia" w:eastAsiaTheme="minorEastAsia" w:cstheme="minorEastAsia"/>
          <w:bCs/>
          <w:color w:val="000000"/>
          <w:sz w:val="28"/>
          <w:szCs w:val="28"/>
        </w:rPr>
        <w:outlineLvl w:val="9"/>
      </w:pPr>
      <w:r>
        <w:rPr>
          <w:rFonts w:hint="eastAsia" w:asciiTheme="minorEastAsia" w:hAnsiTheme="minorEastAsia" w:cstheme="minorEastAsia"/>
          <w:bCs/>
          <w:color w:val="000000"/>
          <w:sz w:val="28"/>
          <w:szCs w:val="28"/>
          <w:lang w:val="en-US" w:eastAsia="zh-CN"/>
        </w:rPr>
        <w:t xml:space="preserve">    </w:t>
      </w:r>
      <w:r>
        <w:rPr>
          <w:rFonts w:hint="eastAsia" w:asciiTheme="minorEastAsia" w:hAnsiTheme="minorEastAsia" w:eastAsiaTheme="minorEastAsia" w:cstheme="minorEastAsia"/>
          <w:bCs/>
          <w:color w:val="000000"/>
          <w:sz w:val="28"/>
          <w:szCs w:val="28"/>
        </w:rPr>
        <w:t xml:space="preserve">我单位拟在</w:t>
      </w:r>
      <w:r>
        <w:rPr>
          <w:rFonts w:hint="eastAsia" w:asciiTheme="minorEastAsia" w:hAnsiTheme="minorEastAsia" w:cstheme="minorEastAsia"/>
          <w:bCs/>
          <w:color w:val="000000"/>
          <w:sz w:val="28"/>
          <w:szCs w:val="28"/>
          <w:lang w:val="en-US" w:eastAsia="zh-CN"/>
        </w:rPr>
        <w:t xml:space="preserve">成交</w:t>
      </w:r>
      <w:r>
        <w:rPr>
          <w:rFonts w:hint="eastAsia" w:asciiTheme="minorEastAsia" w:hAnsiTheme="minorEastAsia" w:eastAsiaTheme="minorEastAsia" w:cstheme="minorEastAsia"/>
          <w:bCs/>
          <w:color w:val="000000"/>
          <w:sz w:val="28"/>
          <w:szCs w:val="28"/>
        </w:rPr>
        <w:t xml:space="preserve">后将第四章采购需求中信息系统等级保护测评部分(连云港市社区矫正火眼智慧监管预警平台”</w:t>
      </w:r>
      <w:r>
        <w:rPr>
          <w:rFonts w:hint="eastAsia" w:asciiTheme="minorEastAsia" w:hAnsiTheme="minorEastAsia" w:cstheme="minorEastAsia"/>
          <w:bCs/>
          <w:color w:val="000000"/>
          <w:sz w:val="28"/>
          <w:szCs w:val="28"/>
          <w:lang w:val="en-US" w:eastAsia="zh-CN"/>
        </w:rPr>
        <w:t xml:space="preserve">二</w:t>
      </w:r>
      <w:r>
        <w:rPr>
          <w:rFonts w:hint="eastAsia" w:asciiTheme="minorEastAsia" w:hAnsiTheme="minorEastAsia" w:eastAsiaTheme="minorEastAsia" w:cstheme="minorEastAsia"/>
          <w:bCs/>
          <w:color w:val="000000"/>
          <w:sz w:val="28"/>
          <w:szCs w:val="28"/>
        </w:rPr>
        <w:t xml:space="preserve">级测评服务一次)予以分包。我公司郑重承诺:分包承担主体应当具备相应资质条件，具有国家网络安全等级保护工作协调小组办公室颁发的《网络安全等级测评与检测评估机构服务认证证书》，且不得再次分包。</w:t>
      </w:r>
      <w:r/>
    </w:p>
    <w:p>
      <w:pPr>
        <w:numPr>
          <w:ilvl w:val="0"/>
          <w:numId w:val="0"/>
        </w:numPr>
        <w:ind w:firstLine="560"/>
        <w:jc w:val="left"/>
        <w:widowControl/>
        <w:rPr>
          <w:rFonts w:hint="eastAsia" w:asciiTheme="minorEastAsia" w:hAnsiTheme="minorEastAsia" w:eastAsiaTheme="minorEastAsia" w:cstheme="minorEastAsia"/>
          <w:bCs/>
          <w:color w:val="000000"/>
          <w:sz w:val="28"/>
          <w:szCs w:val="28"/>
        </w:rPr>
        <w:outlineLvl w:val="9"/>
      </w:pPr>
      <w:r>
        <w:rPr>
          <w:rFonts w:hint="eastAsia" w:asciiTheme="minorEastAsia" w:hAnsiTheme="minorEastAsia" w:eastAsiaTheme="minorEastAsia" w:cstheme="minorEastAsia"/>
          <w:bCs/>
          <w:color w:val="000000"/>
          <w:sz w:val="28"/>
          <w:szCs w:val="28"/>
        </w:rPr>
        <w:t xml:space="preserve">如未能履行上述事项，采购人有权按违约处理。</w:t>
      </w:r>
      <w:r/>
    </w:p>
    <w:p>
      <w:pPr>
        <w:numPr>
          <w:ilvl w:val="0"/>
          <w:numId w:val="0"/>
        </w:numPr>
        <w:ind w:firstLine="562"/>
        <w:jc w:val="left"/>
        <w:widowControl/>
        <w:rPr>
          <w:rFonts w:hint="eastAsia" w:asciiTheme="minorEastAsia" w:hAnsiTheme="minorEastAsia" w:eastAsiaTheme="minorEastAsia" w:cstheme="minorEastAsia"/>
          <w:b/>
          <w:bCs w:val="0"/>
          <w:color w:val="000000"/>
          <w:sz w:val="28"/>
          <w:szCs w:val="28"/>
        </w:rPr>
        <w:outlineLvl w:val="9"/>
      </w:pPr>
      <w:r>
        <w:rPr>
          <w:rFonts w:hint="eastAsia" w:asciiTheme="minorEastAsia" w:hAnsiTheme="minorEastAsia" w:eastAsiaTheme="minorEastAsia" w:cstheme="minorEastAsia"/>
          <w:b/>
          <w:bCs w:val="0"/>
          <w:color w:val="000000"/>
          <w:sz w:val="28"/>
          <w:szCs w:val="28"/>
        </w:rPr>
        <w:t xml:space="preserve">特此承诺。</w:t>
      </w:r>
      <w:r/>
    </w:p>
    <w:p>
      <w:pPr>
        <w:numPr>
          <w:ilvl w:val="0"/>
          <w:numId w:val="0"/>
        </w:numPr>
        <w:ind w:firstLine="3080"/>
        <w:jc w:val="left"/>
        <w:widowControl/>
        <w:rPr>
          <w:rFonts w:hint="eastAsia" w:asciiTheme="minorEastAsia" w:hAnsiTheme="minorEastAsia" w:eastAsiaTheme="minorEastAsia" w:cstheme="minorEastAsia"/>
          <w:bCs/>
          <w:color w:val="000000"/>
          <w:sz w:val="28"/>
          <w:szCs w:val="28"/>
        </w:rPr>
        <w:outlineLvl w:val="9"/>
      </w:pPr>
      <w:r>
        <w:rPr>
          <w:rFonts w:hint="eastAsia" w:asciiTheme="minorEastAsia" w:hAnsiTheme="minorEastAsia" w:eastAsiaTheme="minorEastAsia" w:cstheme="minorEastAsia"/>
          <w:bCs/>
          <w:color w:val="000000"/>
          <w:sz w:val="28"/>
          <w:szCs w:val="28"/>
        </w:rPr>
      </w:r>
      <w:r/>
    </w:p>
    <w:p>
      <w:pPr>
        <w:numPr>
          <w:ilvl w:val="0"/>
          <w:numId w:val="0"/>
        </w:numPr>
        <w:ind w:firstLine="3080"/>
        <w:jc w:val="left"/>
        <w:widowControl/>
        <w:rPr>
          <w:rFonts w:hint="eastAsia" w:asciiTheme="minorEastAsia" w:hAnsiTheme="minorEastAsia" w:eastAsiaTheme="minorEastAsia" w:cstheme="minorEastAsia"/>
          <w:bCs/>
          <w:color w:val="000000"/>
          <w:sz w:val="28"/>
          <w:szCs w:val="28"/>
        </w:rPr>
        <w:outlineLvl w:val="9"/>
      </w:pPr>
      <w:r>
        <w:rPr>
          <w:rFonts w:hint="eastAsia" w:asciiTheme="minorEastAsia" w:hAnsiTheme="minorEastAsia" w:eastAsiaTheme="minorEastAsia" w:cstheme="minorEastAsia"/>
          <w:bCs/>
          <w:color w:val="000000"/>
          <w:sz w:val="28"/>
          <w:szCs w:val="28"/>
        </w:rPr>
      </w:r>
      <w:r/>
    </w:p>
    <w:p>
      <w:pPr>
        <w:numPr>
          <w:ilvl w:val="0"/>
          <w:numId w:val="0"/>
        </w:numPr>
        <w:ind w:firstLine="4200"/>
        <w:jc w:val="left"/>
        <w:widowControl/>
        <w:rPr>
          <w:rFonts w:hint="eastAsia" w:asciiTheme="minorEastAsia" w:hAnsiTheme="minorEastAsia" w:eastAsiaTheme="minorEastAsia" w:cstheme="minorEastAsia"/>
          <w:bCs/>
          <w:color w:val="000000"/>
          <w:sz w:val="28"/>
          <w:szCs w:val="28"/>
        </w:rPr>
        <w:outlineLvl w:val="9"/>
      </w:pPr>
      <w:r>
        <w:rPr>
          <w:rFonts w:hint="eastAsia" w:asciiTheme="minorEastAsia" w:hAnsiTheme="minorEastAsia" w:cstheme="minorEastAsia"/>
          <w:bCs/>
          <w:color w:val="000000"/>
          <w:sz w:val="28"/>
          <w:szCs w:val="28"/>
          <w:lang w:val="en-US" w:eastAsia="zh-CN"/>
        </w:rPr>
        <w:t xml:space="preserve">供应商</w:t>
      </w:r>
      <w:r>
        <w:rPr>
          <w:rFonts w:hint="eastAsia" w:asciiTheme="minorEastAsia" w:hAnsiTheme="minorEastAsia" w:eastAsiaTheme="minorEastAsia" w:cstheme="minorEastAsia"/>
          <w:bCs/>
          <w:color w:val="000000"/>
          <w:sz w:val="28"/>
          <w:szCs w:val="28"/>
        </w:rPr>
        <w:t xml:space="preserve">(盖章):</w:t>
      </w:r>
      <w:r/>
    </w:p>
    <w:p>
      <w:pPr>
        <w:numPr>
          <w:ilvl w:val="0"/>
          <w:numId w:val="0"/>
        </w:numPr>
        <w:ind w:firstLine="4200"/>
        <w:jc w:val="left"/>
        <w:widowControl/>
        <w:rPr>
          <w:rFonts w:ascii="黑体" w:hAnsi="黑体" w:eastAsia="黑体" w:cs="仿宋"/>
          <w:bCs/>
          <w:color w:val="000000"/>
          <w:sz w:val="40"/>
          <w:szCs w:val="32"/>
        </w:rPr>
        <w:outlineLvl w:val="9"/>
      </w:pPr>
      <w:r>
        <w:rPr>
          <w:rFonts w:hint="eastAsia" w:asciiTheme="minorEastAsia" w:hAnsiTheme="minorEastAsia" w:eastAsiaTheme="minorEastAsia" w:cstheme="minorEastAsia"/>
          <w:bCs/>
          <w:color w:val="000000"/>
          <w:sz w:val="28"/>
          <w:szCs w:val="28"/>
        </w:rPr>
        <w:t xml:space="preserve">日期:</w:t>
      </w:r>
      <w:r>
        <w:rPr>
          <w:rFonts w:hint="eastAsia" w:asciiTheme="minorEastAsia" w:hAnsiTheme="minorEastAsia" w:cstheme="minorEastAsia"/>
          <w:bCs/>
          <w:color w:val="000000"/>
          <w:sz w:val="28"/>
          <w:szCs w:val="28"/>
          <w:lang w:val="en-US" w:eastAsia="zh-CN"/>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cstheme="minorEastAsia"/>
          <w:bCs/>
          <w:color w:val="000000"/>
          <w:sz w:val="28"/>
          <w:szCs w:val="28"/>
          <w:lang w:val="en-US" w:eastAsia="zh-CN"/>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cstheme="minorEastAsia"/>
          <w:bCs/>
          <w:color w:val="000000"/>
          <w:sz w:val="28"/>
          <w:szCs w:val="28"/>
          <w:lang w:val="en-US" w:eastAsia="zh-CN"/>
        </w:rPr>
        <w:t xml:space="preserve">  </w:t>
      </w:r>
      <w:r>
        <w:rPr>
          <w:rFonts w:hint="eastAsia" w:asciiTheme="minorEastAsia" w:hAnsiTheme="minorEastAsia" w:eastAsiaTheme="minorEastAsia" w:cstheme="minorEastAsia"/>
          <w:bCs/>
          <w:color w:val="000000"/>
          <w:sz w:val="28"/>
          <w:szCs w:val="28"/>
        </w:rPr>
        <w:t xml:space="preserve">日</w:t>
      </w: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MS Mincho">
    <w:panose1 w:val="02020603050405090304"/>
  </w:font>
  <w:font w:name="楷体_GB2312">
    <w:panose1 w:val="02010609060101010101"/>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987"/>
          <w:jc w:val="center"/>
        </w:pPr>
        <w:r>
          <w:fldChar w:fldCharType="begin"/>
        </w:r>
        <w:r>
          <w:instrText xml:space="preserve"> PAGE   \* MERGEFORMAT </w:instrText>
        </w:r>
        <w:r>
          <w:fldChar w:fldCharType="separate"/>
        </w:r>
        <w:r>
          <w:rPr>
            <w:lang w:val="zh-CN"/>
          </w:rPr>
          <w:t xml:space="preserve">22</w:t>
        </w:r>
        <w:r>
          <w:rPr>
            <w:lang w:val="zh-CN"/>
          </w:rPr>
          <w:fldChar w:fldCharType="end"/>
        </w:r>
        <w:r/>
      </w:p>
    </w:sdtContent>
  </w:sdt>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008"/>
      <w:isLgl w:val="false"/>
      <w:suff w:val="tab"/>
      <w:lvlText w:val="%1."/>
      <w:lvlJc w:val="left"/>
      <w:pPr>
        <w:ind w:left="1006" w:hanging="440"/>
      </w:pPr>
    </w:lvl>
    <w:lvl w:ilvl="1">
      <w:start w:val="1"/>
      <w:numFmt w:val="lowerLetter"/>
      <w:isLgl w:val="false"/>
      <w:suff w:val="tab"/>
      <w:lvlText w:val="%2)"/>
      <w:lvlJc w:val="left"/>
      <w:pPr>
        <w:ind w:left="1446" w:hanging="440"/>
      </w:pPr>
    </w:lvl>
    <w:lvl w:ilvl="2">
      <w:start w:val="1"/>
      <w:numFmt w:val="lowerRoman"/>
      <w:isLgl w:val="false"/>
      <w:suff w:val="tab"/>
      <w:lvlText w:val="%3."/>
      <w:lvlJc w:val="right"/>
      <w:pPr>
        <w:ind w:left="1886" w:hanging="440"/>
      </w:pPr>
    </w:lvl>
    <w:lvl w:ilvl="3">
      <w:start w:val="1"/>
      <w:numFmt w:val="decimal"/>
      <w:isLgl w:val="false"/>
      <w:suff w:val="tab"/>
      <w:lvlText w:val="%4."/>
      <w:lvlJc w:val="left"/>
      <w:pPr>
        <w:ind w:left="2326" w:hanging="440"/>
      </w:pPr>
    </w:lvl>
    <w:lvl w:ilvl="4">
      <w:start w:val="1"/>
      <w:numFmt w:val="lowerLetter"/>
      <w:isLgl w:val="false"/>
      <w:suff w:val="tab"/>
      <w:lvlText w:val="%5)"/>
      <w:lvlJc w:val="left"/>
      <w:pPr>
        <w:ind w:left="2766" w:hanging="440"/>
      </w:pPr>
    </w:lvl>
    <w:lvl w:ilvl="5">
      <w:start w:val="1"/>
      <w:numFmt w:val="lowerRoman"/>
      <w:isLgl w:val="false"/>
      <w:suff w:val="tab"/>
      <w:lvlText w:val="%6."/>
      <w:lvlJc w:val="right"/>
      <w:pPr>
        <w:ind w:left="3206" w:hanging="440"/>
      </w:pPr>
    </w:lvl>
    <w:lvl w:ilvl="6">
      <w:start w:val="1"/>
      <w:numFmt w:val="decimal"/>
      <w:isLgl w:val="false"/>
      <w:suff w:val="tab"/>
      <w:lvlText w:val="%7."/>
      <w:lvlJc w:val="left"/>
      <w:pPr>
        <w:ind w:left="3646" w:hanging="440"/>
      </w:pPr>
    </w:lvl>
    <w:lvl w:ilvl="7">
      <w:start w:val="1"/>
      <w:numFmt w:val="lowerLetter"/>
      <w:isLgl w:val="false"/>
      <w:suff w:val="tab"/>
      <w:lvlText w:val="%8)"/>
      <w:lvlJc w:val="left"/>
      <w:pPr>
        <w:ind w:left="4086" w:hanging="440"/>
      </w:pPr>
    </w:lvl>
    <w:lvl w:ilvl="8">
      <w:start w:val="1"/>
      <w:numFmt w:val="lowerRoman"/>
      <w:isLgl w:val="false"/>
      <w:suff w:val="tab"/>
      <w:lvlText w:val="%9."/>
      <w:lvlJc w:val="right"/>
      <w:pPr>
        <w:ind w:left="4526" w:hanging="440"/>
      </w:p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5"/>
  </w:num>
  <w:num w:numId="2">
    <w:abstractNumId w:val="12"/>
  </w:num>
  <w:num w:numId="3">
    <w:abstractNumId w:val="43"/>
  </w:num>
  <w:num w:numId="4">
    <w:abstractNumId w:val="2"/>
  </w:num>
  <w:num w:numId="5">
    <w:abstractNumId w:val="0"/>
  </w:num>
  <w:num w:numId="6">
    <w:abstractNumId w:val="18"/>
  </w:num>
  <w:num w:numId="7">
    <w:abstractNumId w:val="46"/>
  </w:num>
  <w:num w:numId="8">
    <w:abstractNumId w:val="26"/>
  </w:num>
  <w:num w:numId="9">
    <w:abstractNumId w:val="62"/>
  </w:num>
  <w:num w:numId="10">
    <w:abstractNumId w:val="49"/>
  </w:num>
  <w:num w:numId="11">
    <w:abstractNumId w:val="58"/>
  </w:num>
  <w:num w:numId="12">
    <w:abstractNumId w:val="51"/>
  </w:num>
  <w:num w:numId="13">
    <w:abstractNumId w:val="40"/>
  </w:num>
  <w:num w:numId="14">
    <w:abstractNumId w:val="64"/>
  </w:num>
  <w:num w:numId="15">
    <w:abstractNumId w:val="63"/>
  </w:num>
  <w:num w:numId="16">
    <w:abstractNumId w:val="24"/>
  </w:num>
  <w:num w:numId="17">
    <w:abstractNumId w:val="28"/>
  </w:num>
  <w:num w:numId="18">
    <w:abstractNumId w:val="57"/>
  </w:num>
  <w:num w:numId="19">
    <w:abstractNumId w:val="4"/>
  </w:num>
  <w:num w:numId="20">
    <w:abstractNumId w:val="22"/>
  </w:num>
  <w:num w:numId="21">
    <w:abstractNumId w:val="20"/>
  </w:num>
  <w:num w:numId="22">
    <w:abstractNumId w:val="14"/>
  </w:num>
  <w:num w:numId="23">
    <w:abstractNumId w:val="48"/>
  </w:num>
  <w:num w:numId="24">
    <w:abstractNumId w:val="65"/>
  </w:num>
  <w:num w:numId="25">
    <w:abstractNumId w:val="5"/>
  </w:num>
  <w:num w:numId="26">
    <w:abstractNumId w:val="38"/>
  </w:num>
  <w:num w:numId="27">
    <w:abstractNumId w:val="17"/>
  </w:num>
  <w:num w:numId="28">
    <w:abstractNumId w:val="6"/>
  </w:num>
  <w:num w:numId="29">
    <w:abstractNumId w:val="1"/>
  </w:num>
  <w:num w:numId="30">
    <w:abstractNumId w:val="10"/>
  </w:num>
  <w:num w:numId="31">
    <w:abstractNumId w:val="11"/>
  </w:num>
  <w:num w:numId="32">
    <w:abstractNumId w:val="45"/>
  </w:num>
  <w:num w:numId="33">
    <w:abstractNumId w:val="23"/>
  </w:num>
  <w:num w:numId="34">
    <w:abstractNumId w:val="34"/>
  </w:num>
  <w:num w:numId="35">
    <w:abstractNumId w:val="30"/>
  </w:num>
  <w:num w:numId="36">
    <w:abstractNumId w:val="33"/>
  </w:num>
  <w:num w:numId="37">
    <w:abstractNumId w:val="56"/>
  </w:num>
  <w:num w:numId="38">
    <w:abstractNumId w:val="41"/>
  </w:num>
  <w:num w:numId="39">
    <w:abstractNumId w:val="32"/>
  </w:num>
  <w:num w:numId="40">
    <w:abstractNumId w:val="54"/>
  </w:num>
  <w:num w:numId="41">
    <w:abstractNumId w:val="19"/>
  </w:num>
  <w:num w:numId="42">
    <w:abstractNumId w:val="37"/>
  </w:num>
  <w:num w:numId="43">
    <w:abstractNumId w:val="8"/>
  </w:num>
  <w:num w:numId="44">
    <w:abstractNumId w:val="59"/>
  </w:num>
  <w:num w:numId="45">
    <w:abstractNumId w:val="31"/>
  </w:num>
  <w:num w:numId="46">
    <w:abstractNumId w:val="61"/>
  </w:num>
  <w:num w:numId="47">
    <w:abstractNumId w:val="7"/>
  </w:num>
  <w:num w:numId="48">
    <w:abstractNumId w:val="9"/>
  </w:num>
  <w:num w:numId="49">
    <w:abstractNumId w:val="39"/>
  </w:num>
  <w:num w:numId="50">
    <w:abstractNumId w:val="29"/>
  </w:num>
  <w:num w:numId="51">
    <w:abstractNumId w:val="25"/>
  </w:num>
  <w:num w:numId="52">
    <w:abstractNumId w:val="52"/>
  </w:num>
  <w:num w:numId="53">
    <w:abstractNumId w:val="42"/>
  </w:num>
  <w:num w:numId="54">
    <w:abstractNumId w:val="36"/>
  </w:num>
  <w:num w:numId="55">
    <w:abstractNumId w:val="47"/>
  </w:num>
  <w:num w:numId="56">
    <w:abstractNumId w:val="13"/>
  </w:num>
  <w:num w:numId="57">
    <w:abstractNumId w:val="66"/>
  </w:num>
  <w:num w:numId="58">
    <w:abstractNumId w:val="15"/>
  </w:num>
  <w:num w:numId="59">
    <w:abstractNumId w:val="21"/>
  </w:num>
  <w:num w:numId="60">
    <w:abstractNumId w:val="53"/>
  </w:num>
  <w:num w:numId="61">
    <w:abstractNumId w:val="60"/>
  </w:num>
  <w:num w:numId="62">
    <w:abstractNumId w:val="16"/>
  </w:num>
  <w:num w:numId="63">
    <w:abstractNumId w:val="27"/>
  </w:num>
  <w:num w:numId="64">
    <w:abstractNumId w:val="44"/>
  </w:num>
  <w:num w:numId="65">
    <w:abstractNumId w:val="50"/>
  </w:num>
  <w:num w:numId="66">
    <w:abstractNumId w:val="3"/>
  </w:num>
  <w:num w:numId="67">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79"/>
    <w:link w:val="976"/>
    <w:uiPriority w:val="9"/>
    <w:rPr>
      <w:rFonts w:ascii="Arial" w:hAnsi="Arial" w:eastAsia="Arial" w:cs="Arial"/>
      <w:sz w:val="40"/>
      <w:szCs w:val="40"/>
    </w:rPr>
  </w:style>
  <w:style w:type="character" w:styleId="807">
    <w:name w:val="Heading 2 Char"/>
    <w:basedOn w:val="979"/>
    <w:link w:val="977"/>
    <w:uiPriority w:val="9"/>
    <w:rPr>
      <w:rFonts w:ascii="Arial" w:hAnsi="Arial" w:eastAsia="Arial" w:cs="Arial"/>
      <w:sz w:val="34"/>
    </w:rPr>
  </w:style>
  <w:style w:type="character" w:styleId="808">
    <w:name w:val="Heading 3 Char"/>
    <w:basedOn w:val="979"/>
    <w:link w:val="978"/>
    <w:uiPriority w:val="9"/>
    <w:rPr>
      <w:rFonts w:ascii="Arial" w:hAnsi="Arial" w:eastAsia="Arial" w:cs="Arial"/>
      <w:sz w:val="30"/>
      <w:szCs w:val="30"/>
    </w:rPr>
  </w:style>
  <w:style w:type="paragraph" w:styleId="809">
    <w:name w:val="Heading 4"/>
    <w:basedOn w:val="975"/>
    <w:next w:val="975"/>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basedOn w:val="979"/>
    <w:link w:val="809"/>
    <w:uiPriority w:val="9"/>
    <w:rPr>
      <w:rFonts w:ascii="Arial" w:hAnsi="Arial" w:eastAsia="Arial" w:cs="Arial"/>
      <w:b/>
      <w:bCs/>
      <w:sz w:val="26"/>
      <w:szCs w:val="26"/>
    </w:rPr>
  </w:style>
  <w:style w:type="paragraph" w:styleId="811">
    <w:name w:val="Heading 5"/>
    <w:basedOn w:val="975"/>
    <w:next w:val="975"/>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basedOn w:val="979"/>
    <w:link w:val="811"/>
    <w:uiPriority w:val="9"/>
    <w:rPr>
      <w:rFonts w:ascii="Arial" w:hAnsi="Arial" w:eastAsia="Arial" w:cs="Arial"/>
      <w:b/>
      <w:bCs/>
      <w:sz w:val="24"/>
      <w:szCs w:val="24"/>
    </w:rPr>
  </w:style>
  <w:style w:type="paragraph" w:styleId="813">
    <w:name w:val="Heading 6"/>
    <w:basedOn w:val="975"/>
    <w:next w:val="975"/>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basedOn w:val="979"/>
    <w:link w:val="813"/>
    <w:uiPriority w:val="9"/>
    <w:rPr>
      <w:rFonts w:ascii="Arial" w:hAnsi="Arial" w:eastAsia="Arial" w:cs="Arial"/>
      <w:b/>
      <w:bCs/>
      <w:sz w:val="22"/>
      <w:szCs w:val="22"/>
    </w:rPr>
  </w:style>
  <w:style w:type="paragraph" w:styleId="815">
    <w:name w:val="Heading 7"/>
    <w:basedOn w:val="975"/>
    <w:next w:val="975"/>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basedOn w:val="979"/>
    <w:link w:val="815"/>
    <w:uiPriority w:val="9"/>
    <w:rPr>
      <w:rFonts w:ascii="Arial" w:hAnsi="Arial" w:eastAsia="Arial" w:cs="Arial"/>
      <w:b/>
      <w:bCs/>
      <w:i/>
      <w:iCs/>
      <w:sz w:val="22"/>
      <w:szCs w:val="22"/>
    </w:rPr>
  </w:style>
  <w:style w:type="paragraph" w:styleId="817">
    <w:name w:val="Heading 8"/>
    <w:basedOn w:val="975"/>
    <w:next w:val="975"/>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basedOn w:val="979"/>
    <w:link w:val="817"/>
    <w:uiPriority w:val="9"/>
    <w:rPr>
      <w:rFonts w:ascii="Arial" w:hAnsi="Arial" w:eastAsia="Arial" w:cs="Arial"/>
      <w:i/>
      <w:iCs/>
      <w:sz w:val="22"/>
      <w:szCs w:val="22"/>
    </w:rPr>
  </w:style>
  <w:style w:type="paragraph" w:styleId="819">
    <w:name w:val="Heading 9"/>
    <w:basedOn w:val="975"/>
    <w:next w:val="975"/>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basedOn w:val="979"/>
    <w:link w:val="819"/>
    <w:uiPriority w:val="9"/>
    <w:rPr>
      <w:rFonts w:ascii="Arial" w:hAnsi="Arial" w:eastAsia="Arial" w:cs="Arial"/>
      <w:i/>
      <w:iCs/>
      <w:sz w:val="21"/>
      <w:szCs w:val="21"/>
    </w:rPr>
  </w:style>
  <w:style w:type="paragraph" w:styleId="821">
    <w:name w:val="No Spacing"/>
    <w:uiPriority w:val="1"/>
    <w:qFormat/>
    <w:pPr>
      <w:spacing w:before="0" w:after="0" w:line="240" w:lineRule="auto"/>
    </w:pPr>
  </w:style>
  <w:style w:type="paragraph" w:styleId="822">
    <w:name w:val="Title"/>
    <w:basedOn w:val="975"/>
    <w:next w:val="975"/>
    <w:link w:val="823"/>
    <w:uiPriority w:val="10"/>
    <w:qFormat/>
    <w:pPr>
      <w:contextualSpacing/>
      <w:spacing w:before="300" w:after="200"/>
    </w:pPr>
    <w:rPr>
      <w:sz w:val="48"/>
      <w:szCs w:val="48"/>
    </w:rPr>
  </w:style>
  <w:style w:type="character" w:styleId="823">
    <w:name w:val="Title Char"/>
    <w:basedOn w:val="979"/>
    <w:link w:val="822"/>
    <w:uiPriority w:val="10"/>
    <w:rPr>
      <w:sz w:val="48"/>
      <w:szCs w:val="48"/>
    </w:rPr>
  </w:style>
  <w:style w:type="paragraph" w:styleId="824">
    <w:name w:val="Subtitle"/>
    <w:basedOn w:val="975"/>
    <w:next w:val="975"/>
    <w:link w:val="825"/>
    <w:uiPriority w:val="11"/>
    <w:qFormat/>
    <w:pPr>
      <w:spacing w:before="200" w:after="200"/>
    </w:pPr>
    <w:rPr>
      <w:sz w:val="24"/>
      <w:szCs w:val="24"/>
    </w:rPr>
  </w:style>
  <w:style w:type="character" w:styleId="825">
    <w:name w:val="Subtitle Char"/>
    <w:basedOn w:val="979"/>
    <w:link w:val="824"/>
    <w:uiPriority w:val="11"/>
    <w:rPr>
      <w:sz w:val="24"/>
      <w:szCs w:val="24"/>
    </w:rPr>
  </w:style>
  <w:style w:type="paragraph" w:styleId="826">
    <w:name w:val="Quote"/>
    <w:basedOn w:val="975"/>
    <w:next w:val="975"/>
    <w:link w:val="827"/>
    <w:uiPriority w:val="29"/>
    <w:qFormat/>
    <w:pPr>
      <w:ind w:left="720" w:right="720"/>
    </w:pPr>
    <w:rPr>
      <w:i/>
    </w:rPr>
  </w:style>
  <w:style w:type="character" w:styleId="827">
    <w:name w:val="Quote Char"/>
    <w:link w:val="826"/>
    <w:uiPriority w:val="29"/>
    <w:rPr>
      <w:i/>
    </w:rPr>
  </w:style>
  <w:style w:type="paragraph" w:styleId="828">
    <w:name w:val="Intense Quote"/>
    <w:basedOn w:val="975"/>
    <w:next w:val="975"/>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character" w:styleId="830">
    <w:name w:val="Header Char"/>
    <w:basedOn w:val="979"/>
    <w:link w:val="988"/>
    <w:uiPriority w:val="99"/>
  </w:style>
  <w:style w:type="character" w:styleId="831">
    <w:name w:val="Footer Char"/>
    <w:basedOn w:val="979"/>
    <w:link w:val="987"/>
    <w:uiPriority w:val="99"/>
  </w:style>
  <w:style w:type="paragraph" w:styleId="832">
    <w:name w:val="Caption"/>
    <w:basedOn w:val="975"/>
    <w:next w:val="975"/>
    <w:uiPriority w:val="35"/>
    <w:semiHidden/>
    <w:unhideWhenUsed/>
    <w:qFormat/>
    <w:pPr>
      <w:spacing w:line="276" w:lineRule="auto"/>
    </w:pPr>
    <w:rPr>
      <w:b/>
      <w:bCs/>
      <w:color w:val="4f81bd" w:themeColor="accent1"/>
      <w:sz w:val="18"/>
      <w:szCs w:val="18"/>
    </w:rPr>
  </w:style>
  <w:style w:type="character" w:styleId="833">
    <w:name w:val="Caption Char"/>
    <w:basedOn w:val="832"/>
    <w:link w:val="987"/>
    <w:uiPriority w:val="99"/>
  </w:style>
  <w:style w:type="table" w:styleId="834">
    <w:name w:val="Table Grid Light"/>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9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9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9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basedOn w:val="9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basedOn w:val="9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basedOn w:val="9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basedOn w:val="9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basedOn w:val="9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basedOn w:val="9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basedOn w:val="9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basedOn w:val="9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basedOn w:val="9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basedOn w:val="9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basedOn w:val="9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basedOn w:val="9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basedOn w:val="9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basedOn w:val="9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basedOn w:val="9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basedOn w:val="9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basedOn w:val="9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basedOn w:val="9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basedOn w:val="9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basedOn w:val="9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basedOn w:val="9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basedOn w:val="9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basedOn w:val="9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basedOn w:val="9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basedOn w:val="9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basedOn w:val="9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basedOn w:val="9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basedOn w:val="9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basedOn w:val="9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basedOn w:val="9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basedOn w:val="9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basedOn w:val="9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basedOn w:val="9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basedOn w:val="9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basedOn w:val="9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basedOn w:val="9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basedOn w:val="9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basedOn w:val="9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basedOn w:val="9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basedOn w:val="9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basedOn w:val="9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basedOn w:val="9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basedOn w:val="9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basedOn w:val="9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basedOn w:val="9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basedOn w:val="9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basedOn w:val="9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basedOn w:val="9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basedOn w:val="9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basedOn w:val="9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basedOn w:val="9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basedOn w:val="9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basedOn w:val="9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basedOn w:val="9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basedOn w:val="9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basedOn w:val="9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basedOn w:val="9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basedOn w:val="9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basedOn w:val="9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basedOn w:val="9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basedOn w:val="9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basedOn w:val="9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basedOn w:val="9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basedOn w:val="9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basedOn w:val="9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basedOn w:val="9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basedOn w:val="9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basedOn w:val="9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basedOn w:val="9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9">
    <w:name w:val="footnote text"/>
    <w:basedOn w:val="975"/>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basedOn w:val="979"/>
    <w:uiPriority w:val="99"/>
    <w:unhideWhenUsed/>
    <w:rPr>
      <w:vertAlign w:val="superscript"/>
    </w:rPr>
  </w:style>
  <w:style w:type="paragraph" w:styleId="962">
    <w:name w:val="endnote text"/>
    <w:basedOn w:val="975"/>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basedOn w:val="979"/>
    <w:uiPriority w:val="99"/>
    <w:semiHidden/>
    <w:unhideWhenUsed/>
    <w:rPr>
      <w:vertAlign w:val="superscript"/>
    </w:r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76">
    <w:name w:val="Heading 1"/>
    <w:basedOn w:val="975"/>
    <w:next w:val="975"/>
    <w:link w:val="998"/>
    <w:uiPriority w:val="9"/>
    <w:qFormat/>
    <w:pPr>
      <w:keepLines/>
      <w:keepNext/>
      <w:spacing w:before="340" w:after="330" w:line="578" w:lineRule="auto"/>
      <w:outlineLvl w:val="0"/>
    </w:pPr>
    <w:rPr>
      <w:b/>
      <w:bCs/>
      <w:sz w:val="44"/>
      <w:szCs w:val="44"/>
    </w:rPr>
  </w:style>
  <w:style w:type="paragraph" w:styleId="977">
    <w:name w:val="Heading 2"/>
    <w:basedOn w:val="975"/>
    <w:next w:val="975"/>
    <w:link w:val="100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78">
    <w:name w:val="Heading 3"/>
    <w:basedOn w:val="975"/>
    <w:next w:val="975"/>
    <w:link w:val="1001"/>
    <w:uiPriority w:val="9"/>
    <w:unhideWhenUsed/>
    <w:qFormat/>
    <w:pPr>
      <w:keepLines/>
      <w:keepNext/>
      <w:spacing w:before="260" w:after="260" w:line="416" w:lineRule="auto"/>
      <w:outlineLvl w:val="2"/>
    </w:pPr>
    <w:rPr>
      <w:b/>
      <w:bCs/>
      <w:sz w:val="32"/>
      <w:szCs w:val="32"/>
    </w:rPr>
  </w:style>
  <w:style w:type="character" w:styleId="979" w:default="1">
    <w:name w:val="Default Paragraph Font"/>
    <w:uiPriority w:val="1"/>
    <w:semiHidden/>
    <w:unhideWhenUsed/>
    <w:qFormat/>
  </w:style>
  <w:style w:type="table" w:styleId="980" w:default="1">
    <w:name w:val="Normal Table"/>
    <w:uiPriority w:val="99"/>
    <w:semiHidden/>
    <w:unhideWhenUsed/>
    <w:qFormat/>
    <w:tblPr>
      <w:tblCellMar>
        <w:left w:w="108" w:type="dxa"/>
        <w:top w:w="0" w:type="dxa"/>
        <w:right w:w="108" w:type="dxa"/>
        <w:bottom w:w="0" w:type="dxa"/>
      </w:tblCellMar>
    </w:tblPr>
  </w:style>
  <w:style w:type="paragraph" w:styleId="981">
    <w:name w:val="Document Map"/>
    <w:basedOn w:val="975"/>
    <w:link w:val="999"/>
    <w:uiPriority w:val="99"/>
    <w:semiHidden/>
    <w:unhideWhenUsed/>
    <w:qFormat/>
    <w:rPr>
      <w:rFonts w:ascii="宋体" w:eastAsia="宋体"/>
      <w:sz w:val="18"/>
      <w:szCs w:val="18"/>
    </w:rPr>
  </w:style>
  <w:style w:type="paragraph" w:styleId="982">
    <w:name w:val="annotation text"/>
    <w:basedOn w:val="975"/>
    <w:link w:val="1003"/>
    <w:uiPriority w:val="0"/>
    <w:qFormat/>
    <w:pPr>
      <w:ind w:firstLine="922"/>
      <w:jc w:val="left"/>
      <w:spacing w:line="360" w:lineRule="auto"/>
    </w:pPr>
    <w:rPr>
      <w:rFonts w:ascii="Times New Roman" w:hAnsi="Times New Roman" w:eastAsia="宋体" w:cs="Times New Roman"/>
      <w:szCs w:val="24"/>
    </w:rPr>
  </w:style>
  <w:style w:type="paragraph" w:styleId="983">
    <w:name w:val="Body Text Indent"/>
    <w:basedOn w:val="975"/>
    <w:uiPriority w:val="0"/>
    <w:qFormat/>
    <w:pPr>
      <w:ind w:firstLine="301"/>
      <w:spacing w:line="200" w:lineRule="exact"/>
    </w:pPr>
    <w:rPr>
      <w:rFonts w:ascii="宋体" w:hAnsi="Courier New"/>
      <w:spacing w:val="-4"/>
      <w:sz w:val="18"/>
      <w:szCs w:val="20"/>
    </w:rPr>
  </w:style>
  <w:style w:type="paragraph" w:styleId="984">
    <w:name w:val="Plain Text"/>
    <w:basedOn w:val="975"/>
    <w:link w:val="1007"/>
    <w:uiPriority w:val="0"/>
    <w:qFormat/>
    <w:rPr>
      <w:rFonts w:ascii="宋体" w:hAnsi="Courier New" w:eastAsia="宋体" w:cs="Times New Roman"/>
      <w:szCs w:val="20"/>
    </w:rPr>
  </w:style>
  <w:style w:type="paragraph" w:styleId="985">
    <w:name w:val="Date"/>
    <w:basedOn w:val="975"/>
    <w:next w:val="975"/>
    <w:link w:val="1002"/>
    <w:uiPriority w:val="99"/>
    <w:semiHidden/>
    <w:unhideWhenUsed/>
    <w:qFormat/>
    <w:pPr>
      <w:ind w:left="100"/>
    </w:pPr>
  </w:style>
  <w:style w:type="paragraph" w:styleId="986">
    <w:name w:val="Balloon Text"/>
    <w:basedOn w:val="975"/>
    <w:link w:val="1004"/>
    <w:uiPriority w:val="99"/>
    <w:semiHidden/>
    <w:unhideWhenUsed/>
    <w:qFormat/>
    <w:rPr>
      <w:sz w:val="18"/>
      <w:szCs w:val="18"/>
    </w:rPr>
  </w:style>
  <w:style w:type="paragraph" w:styleId="987">
    <w:name w:val="Footer"/>
    <w:basedOn w:val="975"/>
    <w:link w:val="997"/>
    <w:uiPriority w:val="99"/>
    <w:unhideWhenUsed/>
    <w:qFormat/>
    <w:pPr>
      <w:jc w:val="left"/>
      <w:tabs>
        <w:tab w:val="center" w:pos="4153" w:leader="none"/>
        <w:tab w:val="right" w:pos="8306" w:leader="none"/>
      </w:tabs>
    </w:pPr>
    <w:rPr>
      <w:sz w:val="18"/>
      <w:szCs w:val="18"/>
    </w:rPr>
  </w:style>
  <w:style w:type="paragraph" w:styleId="988">
    <w:name w:val="Header"/>
    <w:basedOn w:val="975"/>
    <w:link w:val="99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989">
    <w:name w:val="toc 1"/>
    <w:basedOn w:val="975"/>
    <w:next w:val="975"/>
    <w:uiPriority w:val="39"/>
    <w:unhideWhenUsed/>
    <w:qFormat/>
    <w:pPr>
      <w:jc w:val="center"/>
      <w:tabs>
        <w:tab w:val="right" w:pos="8296" w:leader="dot"/>
      </w:tabs>
    </w:pPr>
    <w:rPr>
      <w:rFonts w:ascii="黑体" w:hAnsi="黑体" w:eastAsia="黑体"/>
      <w:sz w:val="36"/>
      <w:szCs w:val="32"/>
    </w:rPr>
  </w:style>
  <w:style w:type="paragraph" w:styleId="990">
    <w:name w:val="Body Text First Indent 2"/>
    <w:basedOn w:val="983"/>
    <w:next w:val="975"/>
    <w:uiPriority w:val="0"/>
    <w:qFormat/>
    <w:pPr>
      <w:ind w:firstLine="420"/>
    </w:pPr>
  </w:style>
  <w:style w:type="table" w:styleId="991">
    <w:name w:val="Table Grid"/>
    <w:basedOn w:val="9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Hyperlink"/>
    <w:uiPriority w:val="99"/>
    <w:qFormat/>
    <w:rPr>
      <w:color w:val="0000ff"/>
      <w:u w:val="none"/>
    </w:rPr>
  </w:style>
  <w:style w:type="character" w:styleId="993">
    <w:name w:val="annotation reference"/>
    <w:uiPriority w:val="0"/>
    <w:qFormat/>
    <w:rPr>
      <w:sz w:val="21"/>
      <w:szCs w:val="21"/>
    </w:rPr>
  </w:style>
  <w:style w:type="paragraph" w:styleId="994" w:customStyle="1">
    <w:name w:val="正文首行缩进11"/>
    <w:basedOn w:val="995"/>
    <w:uiPriority w:val="0"/>
    <w:qFormat/>
    <w:pPr>
      <w:ind w:firstLine="200"/>
      <w:spacing w:line="360" w:lineRule="auto"/>
    </w:pPr>
    <w:rPr>
      <w:rFonts w:ascii="仿宋_GB2312" w:hAnsi="Times New Roman" w:eastAsia="仿宋_GB2312"/>
      <w:sz w:val="30"/>
      <w:szCs w:val="30"/>
    </w:rPr>
  </w:style>
  <w:style w:type="paragraph" w:styleId="995" w:customStyle="1">
    <w:name w:val="正文文本11"/>
    <w:basedOn w:val="975"/>
    <w:next w:val="975"/>
    <w:uiPriority w:val="0"/>
    <w:qFormat/>
    <w:rPr>
      <w:rFonts w:ascii="楷体_GB2312" w:hAnsi="Arial" w:eastAsia="楷体_GB2312"/>
      <w:sz w:val="28"/>
      <w:szCs w:val="28"/>
      <w:lang w:eastAsia="en-US"/>
    </w:rPr>
  </w:style>
  <w:style w:type="character" w:styleId="996" w:customStyle="1">
    <w:name w:val="页眉 Char"/>
    <w:basedOn w:val="979"/>
    <w:link w:val="988"/>
    <w:uiPriority w:val="99"/>
    <w:semiHidden/>
    <w:qFormat/>
    <w:rPr>
      <w:sz w:val="18"/>
      <w:szCs w:val="18"/>
    </w:rPr>
  </w:style>
  <w:style w:type="character" w:styleId="997" w:customStyle="1">
    <w:name w:val="页脚 Char"/>
    <w:basedOn w:val="979"/>
    <w:link w:val="987"/>
    <w:uiPriority w:val="99"/>
    <w:qFormat/>
    <w:rPr>
      <w:sz w:val="18"/>
      <w:szCs w:val="18"/>
    </w:rPr>
  </w:style>
  <w:style w:type="character" w:styleId="998" w:customStyle="1">
    <w:name w:val="标题 1 Char"/>
    <w:basedOn w:val="979"/>
    <w:link w:val="976"/>
    <w:uiPriority w:val="9"/>
    <w:qFormat/>
    <w:rPr>
      <w:b/>
      <w:bCs/>
      <w:sz w:val="44"/>
      <w:szCs w:val="44"/>
    </w:rPr>
  </w:style>
  <w:style w:type="character" w:styleId="999" w:customStyle="1">
    <w:name w:val="文档结构图 Char"/>
    <w:basedOn w:val="979"/>
    <w:link w:val="981"/>
    <w:uiPriority w:val="99"/>
    <w:semiHidden/>
    <w:qFormat/>
    <w:rPr>
      <w:rFonts w:ascii="宋体" w:eastAsia="宋体"/>
      <w:sz w:val="18"/>
      <w:szCs w:val="18"/>
    </w:rPr>
  </w:style>
  <w:style w:type="character" w:styleId="1000" w:customStyle="1">
    <w:name w:val="标题 2 Char"/>
    <w:basedOn w:val="979"/>
    <w:link w:val="977"/>
    <w:uiPriority w:val="9"/>
    <w:qFormat/>
    <w:rPr>
      <w:rFonts w:asciiTheme="majorHAnsi" w:hAnsiTheme="majorHAnsi" w:eastAsiaTheme="majorEastAsia" w:cstheme="majorBidi"/>
      <w:b/>
      <w:bCs/>
      <w:sz w:val="32"/>
      <w:szCs w:val="32"/>
    </w:rPr>
  </w:style>
  <w:style w:type="character" w:styleId="1001" w:customStyle="1">
    <w:name w:val="标题 3 Char"/>
    <w:basedOn w:val="979"/>
    <w:link w:val="978"/>
    <w:uiPriority w:val="9"/>
    <w:qFormat/>
    <w:rPr>
      <w:b/>
      <w:bCs/>
      <w:sz w:val="32"/>
      <w:szCs w:val="32"/>
    </w:rPr>
  </w:style>
  <w:style w:type="character" w:styleId="1002" w:customStyle="1">
    <w:name w:val="日期 Char"/>
    <w:basedOn w:val="979"/>
    <w:link w:val="985"/>
    <w:uiPriority w:val="99"/>
    <w:semiHidden/>
    <w:qFormat/>
  </w:style>
  <w:style w:type="character" w:styleId="1003" w:customStyle="1">
    <w:name w:val="批注文字 Char"/>
    <w:basedOn w:val="979"/>
    <w:link w:val="982"/>
    <w:uiPriority w:val="0"/>
    <w:qFormat/>
    <w:rPr>
      <w:rFonts w:ascii="Times New Roman" w:hAnsi="Times New Roman" w:eastAsia="宋体" w:cs="Times New Roman"/>
      <w:szCs w:val="24"/>
    </w:rPr>
  </w:style>
  <w:style w:type="character" w:styleId="1004" w:customStyle="1">
    <w:name w:val="批注框文本 Char"/>
    <w:basedOn w:val="979"/>
    <w:link w:val="986"/>
    <w:uiPriority w:val="99"/>
    <w:semiHidden/>
    <w:qFormat/>
    <w:rPr>
      <w:sz w:val="18"/>
      <w:szCs w:val="18"/>
    </w:rPr>
  </w:style>
  <w:style w:type="paragraph" w:styleId="1005" w:customStyle="1">
    <w:name w:val="Default"/>
    <w:link w:val="1006"/>
    <w:uiPriority w:val="99"/>
    <w:qFormat/>
    <w:pPr>
      <w:widowControl w:val="off"/>
    </w:pPr>
    <w:rPr>
      <w:rFonts w:ascii="MS Mincho" w:hAnsi="Calibri" w:eastAsia="宋体" w:cs="Times New Roman"/>
      <w:color w:val="000000"/>
      <w:sz w:val="21"/>
      <w:szCs w:val="24"/>
      <w:lang w:val="en-US" w:eastAsia="zh-CN" w:bidi="ar-SA"/>
    </w:rPr>
  </w:style>
  <w:style w:type="character" w:styleId="1006" w:customStyle="1">
    <w:name w:val="Default Char"/>
    <w:link w:val="1005"/>
    <w:uiPriority w:val="99"/>
    <w:qFormat/>
    <w:rPr>
      <w:rFonts w:ascii="MS Mincho" w:hAnsi="Calibri" w:eastAsia="宋体" w:cs="Times New Roman"/>
      <w:color w:val="000000"/>
      <w:szCs w:val="24"/>
    </w:rPr>
  </w:style>
  <w:style w:type="character" w:styleId="1007" w:customStyle="1">
    <w:name w:val="纯文本 Char"/>
    <w:basedOn w:val="979"/>
    <w:link w:val="984"/>
    <w:uiPriority w:val="0"/>
    <w:qFormat/>
    <w:rPr>
      <w:rFonts w:ascii="宋体" w:hAnsi="Courier New" w:eastAsia="宋体" w:cs="Times New Roman"/>
      <w:szCs w:val="20"/>
    </w:rPr>
  </w:style>
  <w:style w:type="paragraph" w:styleId="1008" w:customStyle="1">
    <w:name w:val="71e7dc79-1ff7-45e8-997d-0ebda3762b91"/>
    <w:basedOn w:val="975"/>
    <w:uiPriority w:val="0"/>
    <w:qFormat/>
    <w:pPr>
      <w:numPr>
        <w:ilvl w:val="0"/>
        <w:numId w:val="1"/>
      </w:numPr>
      <w:keepLines/>
      <w:keepNext/>
      <w:spacing w:line="288" w:lineRule="auto"/>
      <w:outlineLvl w:val="1"/>
    </w:pPr>
    <w:rPr>
      <w:rFonts w:ascii="微软雅黑" w:eastAsia="微软雅黑"/>
      <w:b/>
      <w:color w:val="000000"/>
      <w:sz w:val="28"/>
      <w:szCs w:val="28"/>
    </w:rPr>
  </w:style>
  <w:style w:type="paragraph" w:styleId="1009" w:customStyle="1">
    <w:name w:val="首行缩进"/>
    <w:basedOn w:val="975"/>
    <w:uiPriority w:val="0"/>
    <w:qFormat/>
    <w:pPr>
      <w:ind w:firstLine="480"/>
      <w:jc w:val="left"/>
      <w:widowControl/>
    </w:pPr>
    <w:rPr>
      <w:sz w:val="24"/>
      <w:szCs w:val="20"/>
      <w:lang w:val="zh-CN"/>
    </w:rPr>
  </w:style>
  <w:style w:type="character" w:styleId="1010" w:customStyle="1">
    <w:name w:val="NormalCharacter"/>
    <w:uiPriority w:val="0"/>
    <w:qFormat/>
  </w:style>
  <w:style w:type="paragraph" w:styleId="1011" w:customStyle="1">
    <w:name w:val="表格Times New Roman"/>
    <w:basedOn w:val="975"/>
    <w:uiPriority w:val="0"/>
    <w:qFormat/>
    <w:pPr>
      <w:ind w:firstLine="0"/>
      <w:jc w:val="center"/>
      <w:spacing w:before="50" w:after="50" w:line="240" w:lineRule="auto"/>
    </w:pPr>
    <w:rPr>
      <w:rFonts w:ascii="宋体" w:hAnsi="宋体" w:cstheme="minorBidi"/>
      <w:sz w:val="24"/>
      <w:szCs w:val="20"/>
    </w:rPr>
  </w:style>
  <w:style w:type="paragraph" w:styleId="1012">
    <w:name w:val="List Paragraph"/>
    <w:basedOn w:val="975"/>
    <w:uiPriority w:val="34"/>
    <w:qFormat/>
    <w:pPr>
      <w:contextualSpacing/>
      <w:ind w:left="720"/>
    </w:pPr>
  </w:style>
  <w:style w:type="paragraph" w:styleId="1013" w:customStyle="1">
    <w:name w:val="a正文"/>
    <w:basedOn w:val="975"/>
    <w:uiPriority w:val="0"/>
    <w:qFormat/>
    <w:pPr>
      <w:ind w:firstLine="200"/>
      <w:spacing w:line="360" w:lineRule="auto"/>
    </w:pPr>
    <w:rPr>
      <w:rFonts w:ascii="宋体" w:hAnsi="宋体"/>
      <w:szCs w:val="24"/>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jp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141ED9-9234-4FEC-BE51-64A5866E2D6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王璐</cp:lastModifiedBy>
  <cp:revision>13</cp:revision>
  <dcterms:created xsi:type="dcterms:W3CDTF">2024-01-04T03:50:00Z</dcterms:created>
  <dcterms:modified xsi:type="dcterms:W3CDTF">2025-11-26T06:59:56Z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2052-12.1.0.23542</vt:lpwstr>
  </property>
  <property fmtid="{D5CDD505-2E9C-101B-9397-08002B2CF9AE}" pid="4" name="ICV">
    <vt:lpwstr>11CD1574D2564926A9E147640D6507B8_13</vt:lpwstr>
  </property>
</Properties>
</file>